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10492" w:type="dxa"/>
        <w:tblInd w:w="-160" w:type="dxa"/>
        <w:tblBorders>
          <w:top w:val="single" w:sz="12" w:space="0" w:color="B9944D"/>
          <w:left w:val="none" w:sz="0" w:space="0" w:color="auto"/>
          <w:bottom w:val="single" w:sz="12" w:space="0" w:color="B9944D"/>
          <w:right w:val="none" w:sz="0" w:space="0" w:color="auto"/>
          <w:insideH w:val="none" w:sz="0" w:space="0" w:color="auto"/>
          <w:insideV w:val="none" w:sz="0" w:space="0" w:color="auto"/>
        </w:tblBorders>
        <w:tblLayout w:type="fixed"/>
        <w:tblLook w:val="04A0" w:firstRow="1" w:lastRow="0" w:firstColumn="1" w:lastColumn="0" w:noHBand="0" w:noVBand="1"/>
      </w:tblPr>
      <w:tblGrid>
        <w:gridCol w:w="10492"/>
      </w:tblGrid>
      <w:tr w:rsidR="007755D7" w14:paraId="7B5244CE" w14:textId="77777777" w:rsidTr="00413AEA">
        <w:tc>
          <w:tcPr>
            <w:tcW w:w="10492" w:type="dxa"/>
            <w:shd w:val="clear" w:color="auto" w:fill="262626" w:themeFill="text1" w:themeFillTint="D9"/>
          </w:tcPr>
          <w:p w14:paraId="777FC26A" w14:textId="77777777" w:rsidR="007755D7" w:rsidRPr="00023EAF" w:rsidRDefault="007755D7" w:rsidP="00880D93">
            <w:pPr>
              <w:pStyle w:val="tables"/>
              <w:rPr>
                <w:noProof/>
                <w:rtl/>
              </w:rPr>
            </w:pPr>
            <w:r w:rsidRPr="00014EEC">
              <w:rPr>
                <w:rFonts w:asciiTheme="minorBidi" w:hAnsiTheme="minorBidi" w:cs="Arial" w:hint="cs"/>
                <w:b/>
                <w:bCs/>
                <w:noProof/>
                <w:color w:val="B9944D"/>
                <w:sz w:val="28"/>
                <w:szCs w:val="28"/>
                <w:rtl/>
                <w:lang w:bidi="ar-EG"/>
              </w:rPr>
              <w:t xml:space="preserve">التقرير الصباحي </w:t>
            </w:r>
            <w:r w:rsidRPr="00014EEC">
              <w:rPr>
                <w:rFonts w:asciiTheme="minorBidi" w:hAnsiTheme="minorBidi" w:cs="Arial"/>
                <w:b/>
                <w:bCs/>
                <w:noProof/>
                <w:color w:val="B9944D"/>
                <w:sz w:val="28"/>
                <w:szCs w:val="28"/>
                <w:rtl/>
                <w:lang w:bidi="ar-EG"/>
              </w:rPr>
              <w:t>–</w:t>
            </w:r>
            <w:r w:rsidRPr="00014EEC">
              <w:rPr>
                <w:rFonts w:asciiTheme="minorBidi" w:hAnsiTheme="minorBidi" w:cs="Arial" w:hint="cs"/>
                <w:b/>
                <w:bCs/>
                <w:noProof/>
                <w:color w:val="B9944D"/>
                <w:sz w:val="28"/>
                <w:szCs w:val="28"/>
                <w:rtl/>
                <w:lang w:bidi="ar-EG"/>
              </w:rPr>
              <w:t xml:space="preserve"> شركة بريميير</w:t>
            </w:r>
            <w:r w:rsidRPr="00337F55">
              <w:rPr>
                <w:rFonts w:hint="cs"/>
                <w:noProof/>
                <w:rtl/>
              </w:rPr>
              <w:tab/>
            </w:r>
            <w:r w:rsidRPr="00023EAF">
              <w:rPr>
                <w:rFonts w:hint="cs"/>
                <w:noProof/>
                <w:rtl/>
              </w:rPr>
              <w:tab/>
            </w:r>
            <w:r w:rsidRPr="00023EAF">
              <w:rPr>
                <w:rFonts w:hint="cs"/>
                <w:noProof/>
                <w:rtl/>
              </w:rPr>
              <w:tab/>
            </w:r>
            <w:r w:rsidRPr="00023EAF">
              <w:rPr>
                <w:rFonts w:hint="cs"/>
                <w:noProof/>
                <w:rtl/>
              </w:rPr>
              <w:tab/>
            </w:r>
            <w:r w:rsidRPr="00023EAF">
              <w:rPr>
                <w:rFonts w:hint="cs"/>
                <w:noProof/>
                <w:rtl/>
              </w:rPr>
              <w:tab/>
            </w:r>
          </w:p>
        </w:tc>
      </w:tr>
      <w:tr w:rsidR="007755D7" w14:paraId="47FDC2BA" w14:textId="77777777" w:rsidTr="00413AEA">
        <w:trPr>
          <w:trHeight w:val="612"/>
        </w:trPr>
        <w:tc>
          <w:tcPr>
            <w:tcW w:w="10492" w:type="dxa"/>
            <w:shd w:val="clear" w:color="auto" w:fill="262626" w:themeFill="text1" w:themeFillTint="D9"/>
          </w:tcPr>
          <w:p w14:paraId="1E268D0C" w14:textId="0375E937" w:rsidR="007755D7" w:rsidRDefault="00D069F3" w:rsidP="002C72DF">
            <w:pPr>
              <w:pStyle w:val="Heading1"/>
              <w:jc w:val="right"/>
              <w:outlineLvl w:val="0"/>
              <w:rPr>
                <w:noProof/>
                <w:rtl/>
              </w:rPr>
            </w:pPr>
            <w:r>
              <w:rPr>
                <w:noProof/>
                <w:rtl/>
              </w:rPr>
              <w:fldChar w:fldCharType="begin"/>
            </w:r>
            <w:r>
              <w:rPr>
                <w:noProof/>
                <w:rtl/>
              </w:rPr>
              <w:instrText xml:space="preserve"> </w:instrText>
            </w:r>
            <w:r>
              <w:rPr>
                <w:rFonts w:hint="cs"/>
                <w:noProof/>
              </w:rPr>
              <w:instrText>DATE</w:instrText>
            </w:r>
            <w:r>
              <w:rPr>
                <w:rFonts w:hint="cs"/>
                <w:noProof/>
                <w:rtl/>
              </w:rPr>
              <w:instrText xml:space="preserve"> \@ "</w:instrText>
            </w:r>
            <w:r>
              <w:rPr>
                <w:rFonts w:hint="cs"/>
                <w:noProof/>
              </w:rPr>
              <w:instrText>dd/MM/yyyy</w:instrText>
            </w:r>
            <w:r>
              <w:rPr>
                <w:rFonts w:hint="cs"/>
                <w:noProof/>
                <w:rtl/>
              </w:rPr>
              <w:instrText>"</w:instrText>
            </w:r>
            <w:r>
              <w:rPr>
                <w:noProof/>
                <w:rtl/>
              </w:rPr>
              <w:instrText xml:space="preserve"> </w:instrText>
            </w:r>
            <w:r>
              <w:rPr>
                <w:noProof/>
                <w:rtl/>
              </w:rPr>
              <w:fldChar w:fldCharType="separate"/>
            </w:r>
            <w:r w:rsidR="00D619AA">
              <w:rPr>
                <w:noProof/>
                <w:rtl/>
              </w:rPr>
              <w:t>‏17‏/03‏/2020</w:t>
            </w:r>
            <w:r>
              <w:rPr>
                <w:noProof/>
                <w:rtl/>
              </w:rPr>
              <w:fldChar w:fldCharType="end"/>
            </w:r>
          </w:p>
        </w:tc>
      </w:tr>
    </w:tbl>
    <w:p w14:paraId="6D242A57" w14:textId="77777777" w:rsidR="007755D7" w:rsidRPr="00023EAF" w:rsidRDefault="007755D7" w:rsidP="007755D7">
      <w:pPr>
        <w:pStyle w:val="NoSpacing"/>
        <w:rPr>
          <w:sz w:val="6"/>
          <w:szCs w:val="6"/>
          <w:rtl/>
        </w:rPr>
      </w:pPr>
    </w:p>
    <w:tbl>
      <w:tblPr>
        <w:tblStyle w:val="TableGrid"/>
        <w:tblpPr w:leftFromText="180" w:rightFromText="180" w:vertAnchor="text" w:tblpXSpec="center" w:tblpY="1"/>
        <w:tblOverlap w:val="never"/>
        <w:bidiVisual/>
        <w:tblW w:w="500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8"/>
        <w:gridCol w:w="1120"/>
        <w:gridCol w:w="1270"/>
        <w:gridCol w:w="852"/>
        <w:gridCol w:w="214"/>
        <w:gridCol w:w="30"/>
        <w:gridCol w:w="24"/>
        <w:gridCol w:w="1449"/>
        <w:gridCol w:w="396"/>
        <w:gridCol w:w="1129"/>
        <w:gridCol w:w="741"/>
        <w:gridCol w:w="923"/>
        <w:gridCol w:w="238"/>
        <w:gridCol w:w="10"/>
      </w:tblGrid>
      <w:tr w:rsidR="00872956" w14:paraId="2E29245B" w14:textId="77777777" w:rsidTr="00BA4BF2">
        <w:trPr>
          <w:trHeight w:val="141"/>
          <w:jc w:val="center"/>
        </w:trPr>
        <w:tc>
          <w:tcPr>
            <w:tcW w:w="841" w:type="pct"/>
            <w:tcBorders>
              <w:top w:val="single" w:sz="4" w:space="0" w:color="B9944D"/>
              <w:bottom w:val="single" w:sz="4" w:space="0" w:color="B9944D"/>
            </w:tcBorders>
            <w:shd w:val="clear" w:color="auto" w:fill="B9944D"/>
            <w:vAlign w:val="center"/>
          </w:tcPr>
          <w:p w14:paraId="1F794478" w14:textId="77777777" w:rsidR="00822B2C" w:rsidRPr="002C72DF" w:rsidRDefault="00822B2C" w:rsidP="005E1349">
            <w:pPr>
              <w:pStyle w:val="NoSpacing"/>
              <w:rPr>
                <w:color w:val="auto"/>
                <w:sz w:val="20"/>
                <w:szCs w:val="20"/>
                <w:rtl/>
              </w:rPr>
            </w:pPr>
            <w:r w:rsidRPr="002C72DF">
              <w:rPr>
                <w:rFonts w:hint="cs"/>
                <w:color w:val="auto"/>
                <w:sz w:val="20"/>
                <w:szCs w:val="20"/>
                <w:rtl/>
              </w:rPr>
              <w:t>مؤشرات السوق</w:t>
            </w:r>
          </w:p>
        </w:tc>
        <w:tc>
          <w:tcPr>
            <w:tcW w:w="555" w:type="pct"/>
            <w:tcBorders>
              <w:top w:val="single" w:sz="4" w:space="0" w:color="B9944D"/>
              <w:bottom w:val="single" w:sz="4" w:space="0" w:color="B9944D"/>
            </w:tcBorders>
            <w:shd w:val="clear" w:color="auto" w:fill="B9944D"/>
            <w:vAlign w:val="center"/>
          </w:tcPr>
          <w:p w14:paraId="0A4462A0" w14:textId="77777777" w:rsidR="00822B2C" w:rsidRPr="002C72DF" w:rsidRDefault="00822B2C" w:rsidP="005E1349">
            <w:pPr>
              <w:pStyle w:val="NoSpacing"/>
              <w:jc w:val="center"/>
              <w:rPr>
                <w:color w:val="auto"/>
                <w:sz w:val="20"/>
                <w:szCs w:val="20"/>
                <w:rtl/>
              </w:rPr>
            </w:pPr>
            <w:r w:rsidRPr="002C72DF">
              <w:rPr>
                <w:rFonts w:hint="cs"/>
                <w:color w:val="auto"/>
                <w:sz w:val="20"/>
                <w:szCs w:val="20"/>
                <w:rtl/>
              </w:rPr>
              <w:t>قيمة المؤشر</w:t>
            </w:r>
          </w:p>
        </w:tc>
        <w:tc>
          <w:tcPr>
            <w:tcW w:w="629" w:type="pct"/>
            <w:tcBorders>
              <w:top w:val="single" w:sz="4" w:space="0" w:color="B9944D"/>
              <w:bottom w:val="single" w:sz="4" w:space="0" w:color="B9944D"/>
            </w:tcBorders>
            <w:shd w:val="clear" w:color="auto" w:fill="B9944D"/>
            <w:vAlign w:val="center"/>
          </w:tcPr>
          <w:p w14:paraId="7C883BFC" w14:textId="77777777" w:rsidR="00822B2C" w:rsidRPr="002C72DF" w:rsidRDefault="00822B2C" w:rsidP="005E1349">
            <w:pPr>
              <w:pStyle w:val="NoSpacing"/>
              <w:jc w:val="center"/>
              <w:rPr>
                <w:color w:val="auto"/>
                <w:sz w:val="20"/>
                <w:szCs w:val="20"/>
                <w:rtl/>
              </w:rPr>
            </w:pPr>
            <w:r w:rsidRPr="002C72DF">
              <w:rPr>
                <w:rFonts w:hint="cs"/>
                <w:color w:val="auto"/>
                <w:sz w:val="20"/>
                <w:szCs w:val="20"/>
                <w:rtl/>
              </w:rPr>
              <w:t>التغير اليومي</w:t>
            </w:r>
          </w:p>
        </w:tc>
        <w:tc>
          <w:tcPr>
            <w:tcW w:w="555" w:type="pct"/>
            <w:gridSpan w:val="4"/>
            <w:tcBorders>
              <w:top w:val="single" w:sz="4" w:space="0" w:color="B9944D"/>
              <w:bottom w:val="single" w:sz="4" w:space="0" w:color="B9944D"/>
            </w:tcBorders>
            <w:shd w:val="clear" w:color="auto" w:fill="B9944D"/>
            <w:vAlign w:val="center"/>
          </w:tcPr>
          <w:p w14:paraId="117224AA" w14:textId="77777777" w:rsidR="00822B2C" w:rsidRPr="002C72DF" w:rsidRDefault="00822B2C" w:rsidP="005E1349">
            <w:pPr>
              <w:pStyle w:val="NoSpacing"/>
              <w:jc w:val="center"/>
              <w:rPr>
                <w:color w:val="auto"/>
                <w:sz w:val="20"/>
                <w:szCs w:val="20"/>
                <w:rtl/>
              </w:rPr>
            </w:pPr>
            <w:r w:rsidRPr="002C72DF">
              <w:rPr>
                <w:rFonts w:hint="cs"/>
                <w:color w:val="auto"/>
                <w:sz w:val="20"/>
                <w:szCs w:val="20"/>
                <w:rtl/>
              </w:rPr>
              <w:t>التغيرمن أول السنة</w:t>
            </w:r>
          </w:p>
        </w:tc>
        <w:tc>
          <w:tcPr>
            <w:tcW w:w="718" w:type="pct"/>
            <w:tcBorders>
              <w:top w:val="single" w:sz="4" w:space="0" w:color="B9944D"/>
              <w:bottom w:val="single" w:sz="4" w:space="0" w:color="B9944D"/>
            </w:tcBorders>
            <w:shd w:val="clear" w:color="auto" w:fill="B9944D"/>
            <w:vAlign w:val="center"/>
          </w:tcPr>
          <w:p w14:paraId="62F559CF" w14:textId="77777777" w:rsidR="00822B2C" w:rsidRPr="002C72DF" w:rsidRDefault="00822B2C" w:rsidP="005E1349">
            <w:pPr>
              <w:pStyle w:val="NoSpacing"/>
              <w:jc w:val="center"/>
              <w:rPr>
                <w:color w:val="auto"/>
                <w:sz w:val="20"/>
                <w:szCs w:val="20"/>
                <w:rtl/>
              </w:rPr>
            </w:pPr>
            <w:r w:rsidRPr="002C72DF">
              <w:rPr>
                <w:rFonts w:hint="cs"/>
                <w:color w:val="auto"/>
                <w:sz w:val="20"/>
                <w:szCs w:val="20"/>
                <w:rtl/>
              </w:rPr>
              <w:t>قيمة التداول</w:t>
            </w:r>
          </w:p>
        </w:tc>
        <w:tc>
          <w:tcPr>
            <w:tcW w:w="755" w:type="pct"/>
            <w:gridSpan w:val="2"/>
            <w:tcBorders>
              <w:top w:val="single" w:sz="4" w:space="0" w:color="B9944D"/>
              <w:bottom w:val="single" w:sz="4" w:space="0" w:color="B9944D"/>
            </w:tcBorders>
            <w:shd w:val="clear" w:color="auto" w:fill="B9944D"/>
            <w:vAlign w:val="center"/>
          </w:tcPr>
          <w:p w14:paraId="7983420C" w14:textId="77777777" w:rsidR="00822B2C" w:rsidRPr="002C72DF" w:rsidRDefault="00822B2C" w:rsidP="005E1349">
            <w:pPr>
              <w:pStyle w:val="NoSpacing"/>
              <w:jc w:val="center"/>
              <w:rPr>
                <w:color w:val="auto"/>
                <w:sz w:val="20"/>
                <w:szCs w:val="20"/>
                <w:rtl/>
              </w:rPr>
            </w:pPr>
            <w:r w:rsidRPr="002C72DF">
              <w:rPr>
                <w:rFonts w:hint="cs"/>
                <w:color w:val="auto"/>
                <w:sz w:val="20"/>
                <w:szCs w:val="20"/>
                <w:rtl/>
              </w:rPr>
              <w:t>حجم التداول</w:t>
            </w:r>
          </w:p>
        </w:tc>
        <w:tc>
          <w:tcPr>
            <w:tcW w:w="947" w:type="pct"/>
            <w:gridSpan w:val="4"/>
            <w:tcBorders>
              <w:top w:val="single" w:sz="4" w:space="0" w:color="B9944D"/>
              <w:bottom w:val="single" w:sz="4" w:space="0" w:color="B9944D"/>
            </w:tcBorders>
            <w:shd w:val="clear" w:color="auto" w:fill="B9944D"/>
            <w:vAlign w:val="center"/>
          </w:tcPr>
          <w:p w14:paraId="3B89BD1F" w14:textId="77777777" w:rsidR="00822B2C" w:rsidRPr="002C72DF" w:rsidRDefault="00822B2C" w:rsidP="005E1349">
            <w:pPr>
              <w:pStyle w:val="NoSpacing"/>
              <w:jc w:val="center"/>
              <w:rPr>
                <w:color w:val="auto"/>
                <w:sz w:val="20"/>
                <w:szCs w:val="20"/>
                <w:rtl/>
              </w:rPr>
            </w:pPr>
            <w:r w:rsidRPr="002C72DF">
              <w:rPr>
                <w:rFonts w:hint="cs"/>
                <w:color w:val="auto"/>
                <w:sz w:val="20"/>
                <w:szCs w:val="20"/>
                <w:rtl/>
              </w:rPr>
              <w:t>القيمة السوقية</w:t>
            </w:r>
          </w:p>
        </w:tc>
      </w:tr>
      <w:tr w:rsidR="00B40F2D" w14:paraId="4D0E4DCA" w14:textId="77777777" w:rsidTr="00801E72">
        <w:trPr>
          <w:trHeight w:val="353"/>
          <w:jc w:val="center"/>
        </w:trPr>
        <w:tc>
          <w:tcPr>
            <w:tcW w:w="841" w:type="pct"/>
            <w:tcBorders>
              <w:top w:val="single" w:sz="4" w:space="0" w:color="B9944D"/>
            </w:tcBorders>
            <w:vAlign w:val="center"/>
          </w:tcPr>
          <w:p w14:paraId="7B648595" w14:textId="77777777" w:rsidR="00B40F2D" w:rsidRPr="00C44B34" w:rsidRDefault="00B40F2D" w:rsidP="00B40F2D">
            <w:pPr>
              <w:pStyle w:val="tables"/>
              <w:jc w:val="center"/>
              <w:rPr>
                <w:color w:val="auto"/>
                <w:rtl/>
              </w:rPr>
            </w:pPr>
            <w:r w:rsidRPr="00C44B34">
              <w:rPr>
                <w:color w:val="auto"/>
                <w:rtl/>
              </w:rPr>
              <w:t>مؤشر (</w:t>
            </w:r>
            <w:r w:rsidRPr="00C44B34">
              <w:rPr>
                <w:color w:val="auto"/>
              </w:rPr>
              <w:t>EGX 30</w:t>
            </w:r>
            <w:r w:rsidRPr="00C44B34">
              <w:rPr>
                <w:color w:val="auto"/>
                <w:rtl/>
              </w:rPr>
              <w:t>)</w:t>
            </w:r>
          </w:p>
        </w:tc>
        <w:tc>
          <w:tcPr>
            <w:tcW w:w="555" w:type="pct"/>
            <w:tcBorders>
              <w:top w:val="single" w:sz="4" w:space="0" w:color="B9944D"/>
            </w:tcBorders>
            <w:vAlign w:val="bottom"/>
          </w:tcPr>
          <w:p w14:paraId="5A658CC1" w14:textId="2B6C4B39" w:rsidR="00B40F2D" w:rsidRPr="00B40F2D" w:rsidRDefault="00B40F2D" w:rsidP="00B40F2D">
            <w:pPr>
              <w:pStyle w:val="tables"/>
              <w:jc w:val="center"/>
              <w:rPr>
                <w:color w:val="auto"/>
              </w:rPr>
            </w:pPr>
            <w:r w:rsidRPr="00B40F2D">
              <w:rPr>
                <w:color w:val="auto"/>
              </w:rPr>
              <w:t>9,428.94</w:t>
            </w:r>
          </w:p>
        </w:tc>
        <w:tc>
          <w:tcPr>
            <w:tcW w:w="629" w:type="pct"/>
            <w:tcBorders>
              <w:top w:val="single" w:sz="4" w:space="0" w:color="B9944D"/>
            </w:tcBorders>
            <w:vAlign w:val="bottom"/>
          </w:tcPr>
          <w:p w14:paraId="04D5AA0C" w14:textId="68516FB5" w:rsidR="00B40F2D" w:rsidRPr="00B40F2D" w:rsidRDefault="00B40F2D" w:rsidP="00B40F2D">
            <w:pPr>
              <w:pStyle w:val="tables"/>
              <w:jc w:val="center"/>
              <w:rPr>
                <w:color w:val="auto"/>
              </w:rPr>
            </w:pPr>
            <w:r w:rsidRPr="00B40F2D">
              <w:rPr>
                <w:color w:val="auto"/>
              </w:rPr>
              <w:t>-7.09%</w:t>
            </w:r>
          </w:p>
        </w:tc>
        <w:tc>
          <w:tcPr>
            <w:tcW w:w="555" w:type="pct"/>
            <w:gridSpan w:val="4"/>
            <w:tcBorders>
              <w:top w:val="single" w:sz="4" w:space="0" w:color="B9944D"/>
            </w:tcBorders>
            <w:vAlign w:val="bottom"/>
          </w:tcPr>
          <w:p w14:paraId="13E95159" w14:textId="405CAB10" w:rsidR="00B40F2D" w:rsidRPr="00B40F2D" w:rsidRDefault="00B40F2D" w:rsidP="00B40F2D">
            <w:pPr>
              <w:pStyle w:val="tables"/>
              <w:jc w:val="center"/>
              <w:rPr>
                <w:color w:val="auto"/>
              </w:rPr>
            </w:pPr>
            <w:r w:rsidRPr="00B40F2D">
              <w:rPr>
                <w:color w:val="auto"/>
              </w:rPr>
              <w:t>-27.67%</w:t>
            </w:r>
          </w:p>
        </w:tc>
        <w:tc>
          <w:tcPr>
            <w:tcW w:w="718" w:type="pct"/>
            <w:tcBorders>
              <w:top w:val="single" w:sz="4" w:space="0" w:color="B9944D"/>
            </w:tcBorders>
            <w:vAlign w:val="bottom"/>
          </w:tcPr>
          <w:p w14:paraId="78E285A4" w14:textId="1C61E359" w:rsidR="00B40F2D" w:rsidRPr="00B40F2D" w:rsidRDefault="00B40F2D" w:rsidP="00B40F2D">
            <w:pPr>
              <w:pStyle w:val="tables"/>
              <w:jc w:val="center"/>
              <w:rPr>
                <w:color w:val="auto"/>
              </w:rPr>
            </w:pPr>
            <w:r w:rsidRPr="00B40F2D">
              <w:rPr>
                <w:color w:val="auto"/>
              </w:rPr>
              <w:t>497,882,880</w:t>
            </w:r>
          </w:p>
        </w:tc>
        <w:tc>
          <w:tcPr>
            <w:tcW w:w="755" w:type="pct"/>
            <w:gridSpan w:val="2"/>
            <w:tcBorders>
              <w:top w:val="single" w:sz="4" w:space="0" w:color="B9944D"/>
            </w:tcBorders>
            <w:vAlign w:val="bottom"/>
          </w:tcPr>
          <w:p w14:paraId="252DDB44" w14:textId="3DCABB74" w:rsidR="00B40F2D" w:rsidRPr="00B40F2D" w:rsidRDefault="00B40F2D" w:rsidP="00B40F2D">
            <w:pPr>
              <w:pStyle w:val="tables"/>
              <w:jc w:val="center"/>
              <w:rPr>
                <w:color w:val="auto"/>
              </w:rPr>
            </w:pPr>
            <w:r w:rsidRPr="00B40F2D">
              <w:rPr>
                <w:color w:val="auto"/>
              </w:rPr>
              <w:t>178,464,010</w:t>
            </w:r>
          </w:p>
        </w:tc>
        <w:tc>
          <w:tcPr>
            <w:tcW w:w="947" w:type="pct"/>
            <w:gridSpan w:val="4"/>
            <w:tcBorders>
              <w:top w:val="single" w:sz="4" w:space="0" w:color="B9944D"/>
            </w:tcBorders>
            <w:vAlign w:val="bottom"/>
          </w:tcPr>
          <w:p w14:paraId="6B418EC0" w14:textId="286DA25F" w:rsidR="00B40F2D" w:rsidRPr="00B40F2D" w:rsidRDefault="00B40F2D" w:rsidP="00B40F2D">
            <w:pPr>
              <w:pStyle w:val="tables"/>
              <w:jc w:val="center"/>
              <w:rPr>
                <w:color w:val="auto"/>
              </w:rPr>
            </w:pPr>
            <w:r w:rsidRPr="00B40F2D">
              <w:rPr>
                <w:color w:val="auto"/>
              </w:rPr>
              <w:t>300,778,981,234</w:t>
            </w:r>
          </w:p>
        </w:tc>
      </w:tr>
      <w:tr w:rsidR="00B40F2D" w14:paraId="1F062AF0" w14:textId="77777777" w:rsidTr="00801E72">
        <w:trPr>
          <w:trHeight w:val="389"/>
          <w:jc w:val="center"/>
        </w:trPr>
        <w:tc>
          <w:tcPr>
            <w:tcW w:w="841" w:type="pct"/>
            <w:vAlign w:val="center"/>
          </w:tcPr>
          <w:p w14:paraId="38CB29E8" w14:textId="77777777" w:rsidR="00B40F2D" w:rsidRPr="00C44B34" w:rsidRDefault="00B40F2D" w:rsidP="00B40F2D">
            <w:pPr>
              <w:pStyle w:val="tables"/>
              <w:jc w:val="center"/>
              <w:rPr>
                <w:color w:val="auto"/>
                <w:rtl/>
              </w:rPr>
            </w:pPr>
            <w:r w:rsidRPr="00C44B34">
              <w:rPr>
                <w:color w:val="auto"/>
                <w:rtl/>
              </w:rPr>
              <w:t>مؤشر (</w:t>
            </w:r>
            <w:r w:rsidRPr="00C44B34">
              <w:rPr>
                <w:color w:val="auto"/>
              </w:rPr>
              <w:t>EGX 50</w:t>
            </w:r>
            <w:r w:rsidRPr="00C44B34">
              <w:rPr>
                <w:color w:val="auto"/>
                <w:rtl/>
              </w:rPr>
              <w:t>)</w:t>
            </w:r>
          </w:p>
        </w:tc>
        <w:tc>
          <w:tcPr>
            <w:tcW w:w="555" w:type="pct"/>
            <w:vAlign w:val="bottom"/>
          </w:tcPr>
          <w:p w14:paraId="651375DB" w14:textId="05A44137" w:rsidR="00B40F2D" w:rsidRPr="00B40F2D" w:rsidRDefault="00B40F2D" w:rsidP="00B40F2D">
            <w:pPr>
              <w:pStyle w:val="tables"/>
              <w:jc w:val="center"/>
              <w:rPr>
                <w:color w:val="auto"/>
              </w:rPr>
            </w:pPr>
            <w:r w:rsidRPr="00B40F2D">
              <w:rPr>
                <w:color w:val="auto"/>
              </w:rPr>
              <w:t>1,328.08</w:t>
            </w:r>
          </w:p>
        </w:tc>
        <w:tc>
          <w:tcPr>
            <w:tcW w:w="629" w:type="pct"/>
            <w:vAlign w:val="bottom"/>
          </w:tcPr>
          <w:p w14:paraId="369D44D3" w14:textId="74A2573E" w:rsidR="00B40F2D" w:rsidRPr="00B40F2D" w:rsidRDefault="00B40F2D" w:rsidP="00B40F2D">
            <w:pPr>
              <w:pStyle w:val="tables"/>
              <w:jc w:val="center"/>
              <w:rPr>
                <w:color w:val="auto"/>
              </w:rPr>
            </w:pPr>
            <w:r w:rsidRPr="00B40F2D">
              <w:rPr>
                <w:color w:val="auto"/>
              </w:rPr>
              <w:t>-6.82%</w:t>
            </w:r>
          </w:p>
        </w:tc>
        <w:tc>
          <w:tcPr>
            <w:tcW w:w="555" w:type="pct"/>
            <w:gridSpan w:val="4"/>
            <w:vAlign w:val="bottom"/>
          </w:tcPr>
          <w:p w14:paraId="4A662C91" w14:textId="15E3B9DB" w:rsidR="00B40F2D" w:rsidRPr="00B40F2D" w:rsidRDefault="00B40F2D" w:rsidP="00B40F2D">
            <w:pPr>
              <w:pStyle w:val="tables"/>
              <w:jc w:val="center"/>
              <w:rPr>
                <w:color w:val="auto"/>
              </w:rPr>
            </w:pPr>
            <w:r w:rsidRPr="00B40F2D">
              <w:rPr>
                <w:color w:val="auto"/>
              </w:rPr>
              <w:t>-38.22%</w:t>
            </w:r>
          </w:p>
        </w:tc>
        <w:tc>
          <w:tcPr>
            <w:tcW w:w="718" w:type="pct"/>
            <w:vAlign w:val="bottom"/>
          </w:tcPr>
          <w:p w14:paraId="4CC88F51" w14:textId="407958E6" w:rsidR="00B40F2D" w:rsidRPr="00B40F2D" w:rsidRDefault="00B40F2D" w:rsidP="00B40F2D">
            <w:pPr>
              <w:pStyle w:val="tables"/>
              <w:jc w:val="center"/>
              <w:rPr>
                <w:color w:val="auto"/>
              </w:rPr>
            </w:pPr>
            <w:r w:rsidRPr="00B40F2D">
              <w:rPr>
                <w:color w:val="auto"/>
              </w:rPr>
              <w:t>550,971,584</w:t>
            </w:r>
          </w:p>
        </w:tc>
        <w:tc>
          <w:tcPr>
            <w:tcW w:w="755" w:type="pct"/>
            <w:gridSpan w:val="2"/>
            <w:vAlign w:val="bottom"/>
          </w:tcPr>
          <w:p w14:paraId="452EEBB2" w14:textId="5C90D062" w:rsidR="00B40F2D" w:rsidRPr="00B40F2D" w:rsidRDefault="00B40F2D" w:rsidP="00B40F2D">
            <w:pPr>
              <w:pStyle w:val="tables"/>
              <w:jc w:val="center"/>
              <w:rPr>
                <w:color w:val="auto"/>
              </w:rPr>
            </w:pPr>
            <w:r w:rsidRPr="00B40F2D">
              <w:rPr>
                <w:color w:val="auto"/>
              </w:rPr>
              <w:t>208,982,712</w:t>
            </w:r>
          </w:p>
        </w:tc>
        <w:tc>
          <w:tcPr>
            <w:tcW w:w="947" w:type="pct"/>
            <w:gridSpan w:val="4"/>
            <w:vAlign w:val="bottom"/>
          </w:tcPr>
          <w:p w14:paraId="3414DA44" w14:textId="5258CE7B" w:rsidR="00B40F2D" w:rsidRPr="00B40F2D" w:rsidRDefault="00B40F2D" w:rsidP="00B40F2D">
            <w:pPr>
              <w:pStyle w:val="tables"/>
              <w:jc w:val="center"/>
              <w:rPr>
                <w:color w:val="auto"/>
              </w:rPr>
            </w:pPr>
            <w:r w:rsidRPr="00B40F2D">
              <w:rPr>
                <w:color w:val="auto"/>
              </w:rPr>
              <w:t>370,357,962,232</w:t>
            </w:r>
          </w:p>
        </w:tc>
      </w:tr>
      <w:tr w:rsidR="00B40F2D" w14:paraId="3EB904DF" w14:textId="77777777" w:rsidTr="00801E72">
        <w:trPr>
          <w:trHeight w:val="327"/>
          <w:jc w:val="center"/>
        </w:trPr>
        <w:tc>
          <w:tcPr>
            <w:tcW w:w="841" w:type="pct"/>
            <w:vAlign w:val="center"/>
          </w:tcPr>
          <w:p w14:paraId="4AA9F08F" w14:textId="77777777" w:rsidR="00B40F2D" w:rsidRPr="00C44B34" w:rsidRDefault="00B40F2D" w:rsidP="00B40F2D">
            <w:pPr>
              <w:pStyle w:val="tables"/>
              <w:jc w:val="center"/>
              <w:rPr>
                <w:color w:val="auto"/>
                <w:rtl/>
                <w:lang w:bidi="ar-EG"/>
              </w:rPr>
            </w:pPr>
            <w:r w:rsidRPr="00C44B34">
              <w:rPr>
                <w:color w:val="auto"/>
                <w:rtl/>
              </w:rPr>
              <w:t>مؤشر (</w:t>
            </w:r>
            <w:r w:rsidRPr="00C44B34">
              <w:rPr>
                <w:color w:val="auto"/>
              </w:rPr>
              <w:t>EGX 70</w:t>
            </w:r>
            <w:r w:rsidRPr="00C44B34">
              <w:rPr>
                <w:color w:val="auto"/>
                <w:rtl/>
              </w:rPr>
              <w:t>)</w:t>
            </w:r>
          </w:p>
        </w:tc>
        <w:tc>
          <w:tcPr>
            <w:tcW w:w="555" w:type="pct"/>
            <w:vAlign w:val="bottom"/>
          </w:tcPr>
          <w:p w14:paraId="747E80B4" w14:textId="03D58E2B" w:rsidR="00B40F2D" w:rsidRPr="00B40F2D" w:rsidRDefault="00B40F2D" w:rsidP="00B40F2D">
            <w:pPr>
              <w:pStyle w:val="tables"/>
              <w:jc w:val="center"/>
              <w:rPr>
                <w:color w:val="auto"/>
              </w:rPr>
            </w:pPr>
            <w:r w:rsidRPr="00B40F2D">
              <w:rPr>
                <w:color w:val="auto"/>
              </w:rPr>
              <w:t>948.58</w:t>
            </w:r>
          </w:p>
        </w:tc>
        <w:tc>
          <w:tcPr>
            <w:tcW w:w="629" w:type="pct"/>
            <w:vAlign w:val="bottom"/>
          </w:tcPr>
          <w:p w14:paraId="341C62AA" w14:textId="6CB29865" w:rsidR="00B40F2D" w:rsidRPr="00B40F2D" w:rsidRDefault="00B40F2D" w:rsidP="00B40F2D">
            <w:pPr>
              <w:pStyle w:val="tables"/>
              <w:jc w:val="center"/>
              <w:rPr>
                <w:color w:val="auto"/>
                <w:rtl/>
              </w:rPr>
            </w:pPr>
            <w:r w:rsidRPr="00B40F2D">
              <w:rPr>
                <w:color w:val="auto"/>
              </w:rPr>
              <w:t>-6.58%</w:t>
            </w:r>
          </w:p>
        </w:tc>
        <w:tc>
          <w:tcPr>
            <w:tcW w:w="555" w:type="pct"/>
            <w:gridSpan w:val="4"/>
            <w:vAlign w:val="bottom"/>
          </w:tcPr>
          <w:p w14:paraId="4001F58A" w14:textId="398D3ADB" w:rsidR="00B40F2D" w:rsidRPr="00B40F2D" w:rsidRDefault="00B40F2D" w:rsidP="00B40F2D">
            <w:pPr>
              <w:pStyle w:val="tables"/>
              <w:jc w:val="center"/>
              <w:rPr>
                <w:color w:val="auto"/>
              </w:rPr>
            </w:pPr>
            <w:r w:rsidRPr="00B40F2D">
              <w:rPr>
                <w:color w:val="auto"/>
              </w:rPr>
              <w:t>-25.75%</w:t>
            </w:r>
          </w:p>
        </w:tc>
        <w:tc>
          <w:tcPr>
            <w:tcW w:w="718" w:type="pct"/>
            <w:vAlign w:val="bottom"/>
          </w:tcPr>
          <w:p w14:paraId="26358A8C" w14:textId="641A2160" w:rsidR="00B40F2D" w:rsidRPr="00B40F2D" w:rsidRDefault="00B40F2D" w:rsidP="00B40F2D">
            <w:pPr>
              <w:pStyle w:val="tables"/>
              <w:jc w:val="center"/>
              <w:rPr>
                <w:color w:val="auto"/>
              </w:rPr>
            </w:pPr>
            <w:r w:rsidRPr="00B40F2D">
              <w:rPr>
                <w:color w:val="auto"/>
              </w:rPr>
              <w:t>92,138,960</w:t>
            </w:r>
          </w:p>
        </w:tc>
        <w:tc>
          <w:tcPr>
            <w:tcW w:w="755" w:type="pct"/>
            <w:gridSpan w:val="2"/>
            <w:vAlign w:val="bottom"/>
          </w:tcPr>
          <w:p w14:paraId="6F10E769" w14:textId="061CF65F" w:rsidR="00B40F2D" w:rsidRPr="00B40F2D" w:rsidRDefault="00B40F2D" w:rsidP="00B40F2D">
            <w:pPr>
              <w:pStyle w:val="tables"/>
              <w:jc w:val="center"/>
              <w:rPr>
                <w:color w:val="auto"/>
              </w:rPr>
            </w:pPr>
            <w:r w:rsidRPr="00B40F2D">
              <w:rPr>
                <w:color w:val="auto"/>
              </w:rPr>
              <w:t>53,039,576</w:t>
            </w:r>
          </w:p>
        </w:tc>
        <w:tc>
          <w:tcPr>
            <w:tcW w:w="947" w:type="pct"/>
            <w:gridSpan w:val="4"/>
            <w:vAlign w:val="bottom"/>
          </w:tcPr>
          <w:p w14:paraId="768A9D14" w14:textId="2EB0937A" w:rsidR="00B40F2D" w:rsidRPr="00B40F2D" w:rsidRDefault="00B40F2D" w:rsidP="00B40F2D">
            <w:pPr>
              <w:pStyle w:val="tables"/>
              <w:jc w:val="center"/>
              <w:rPr>
                <w:color w:val="auto"/>
              </w:rPr>
            </w:pPr>
            <w:r w:rsidRPr="00B40F2D">
              <w:rPr>
                <w:color w:val="auto"/>
              </w:rPr>
              <w:t>179,839,592,377</w:t>
            </w:r>
          </w:p>
        </w:tc>
      </w:tr>
      <w:tr w:rsidR="00B40F2D" w14:paraId="32F0AE43" w14:textId="77777777" w:rsidTr="00801E72">
        <w:trPr>
          <w:trHeight w:val="344"/>
          <w:jc w:val="center"/>
        </w:trPr>
        <w:tc>
          <w:tcPr>
            <w:tcW w:w="841" w:type="pct"/>
            <w:tcBorders>
              <w:bottom w:val="single" w:sz="4" w:space="0" w:color="B9944D"/>
            </w:tcBorders>
            <w:vAlign w:val="center"/>
          </w:tcPr>
          <w:p w14:paraId="5AFCBB8C" w14:textId="77777777" w:rsidR="00B40F2D" w:rsidRPr="00C44B34" w:rsidRDefault="00B40F2D" w:rsidP="00B40F2D">
            <w:pPr>
              <w:pStyle w:val="tables"/>
              <w:jc w:val="center"/>
              <w:rPr>
                <w:color w:val="auto"/>
                <w:rtl/>
              </w:rPr>
            </w:pPr>
            <w:r w:rsidRPr="00C44B34">
              <w:rPr>
                <w:color w:val="auto"/>
                <w:rtl/>
              </w:rPr>
              <w:t>مؤشر (</w:t>
            </w:r>
            <w:r w:rsidRPr="00C44B34">
              <w:rPr>
                <w:color w:val="auto"/>
              </w:rPr>
              <w:t>EGX 100</w:t>
            </w:r>
            <w:r w:rsidRPr="00C44B34">
              <w:rPr>
                <w:color w:val="auto"/>
                <w:rtl/>
              </w:rPr>
              <w:t>)</w:t>
            </w:r>
          </w:p>
        </w:tc>
        <w:tc>
          <w:tcPr>
            <w:tcW w:w="555" w:type="pct"/>
            <w:tcBorders>
              <w:bottom w:val="single" w:sz="4" w:space="0" w:color="B9944D"/>
            </w:tcBorders>
            <w:vAlign w:val="bottom"/>
          </w:tcPr>
          <w:p w14:paraId="2CB3D037" w14:textId="43A79D73" w:rsidR="00B40F2D" w:rsidRPr="00B40F2D" w:rsidRDefault="00B40F2D" w:rsidP="00B40F2D">
            <w:pPr>
              <w:pStyle w:val="tables"/>
              <w:jc w:val="center"/>
              <w:rPr>
                <w:color w:val="auto"/>
              </w:rPr>
            </w:pPr>
            <w:r w:rsidRPr="00B40F2D">
              <w:rPr>
                <w:color w:val="auto"/>
              </w:rPr>
              <w:t>1,023.72</w:t>
            </w:r>
          </w:p>
        </w:tc>
        <w:tc>
          <w:tcPr>
            <w:tcW w:w="629" w:type="pct"/>
            <w:tcBorders>
              <w:bottom w:val="single" w:sz="4" w:space="0" w:color="B9944D"/>
            </w:tcBorders>
            <w:vAlign w:val="bottom"/>
          </w:tcPr>
          <w:p w14:paraId="0947861B" w14:textId="2727F0A1" w:rsidR="00B40F2D" w:rsidRPr="00B40F2D" w:rsidRDefault="00B40F2D" w:rsidP="00B40F2D">
            <w:pPr>
              <w:pStyle w:val="tables"/>
              <w:jc w:val="center"/>
              <w:rPr>
                <w:color w:val="auto"/>
              </w:rPr>
            </w:pPr>
            <w:r w:rsidRPr="00B40F2D">
              <w:rPr>
                <w:color w:val="auto"/>
              </w:rPr>
              <w:t>-6.05%</w:t>
            </w:r>
          </w:p>
        </w:tc>
        <w:tc>
          <w:tcPr>
            <w:tcW w:w="555" w:type="pct"/>
            <w:gridSpan w:val="4"/>
            <w:tcBorders>
              <w:bottom w:val="single" w:sz="4" w:space="0" w:color="B9944D"/>
            </w:tcBorders>
            <w:vAlign w:val="bottom"/>
          </w:tcPr>
          <w:p w14:paraId="17F06F29" w14:textId="3E8EB16E" w:rsidR="00B40F2D" w:rsidRPr="00B40F2D" w:rsidRDefault="00B40F2D" w:rsidP="00B40F2D">
            <w:pPr>
              <w:pStyle w:val="tables"/>
              <w:jc w:val="center"/>
              <w:rPr>
                <w:color w:val="auto"/>
              </w:rPr>
            </w:pPr>
            <w:r w:rsidRPr="00B40F2D">
              <w:rPr>
                <w:color w:val="auto"/>
              </w:rPr>
              <w:t>-40.73%</w:t>
            </w:r>
          </w:p>
        </w:tc>
        <w:tc>
          <w:tcPr>
            <w:tcW w:w="718" w:type="pct"/>
            <w:tcBorders>
              <w:bottom w:val="single" w:sz="4" w:space="0" w:color="B9944D"/>
            </w:tcBorders>
            <w:vAlign w:val="bottom"/>
          </w:tcPr>
          <w:p w14:paraId="7DE537F4" w14:textId="6D76DC46" w:rsidR="00B40F2D" w:rsidRPr="00B40F2D" w:rsidRDefault="00B40F2D" w:rsidP="00B40F2D">
            <w:pPr>
              <w:pStyle w:val="tables"/>
              <w:jc w:val="center"/>
              <w:rPr>
                <w:color w:val="auto"/>
              </w:rPr>
            </w:pPr>
            <w:r w:rsidRPr="00B40F2D">
              <w:rPr>
                <w:color w:val="auto"/>
              </w:rPr>
              <w:t>590,021,824</w:t>
            </w:r>
          </w:p>
        </w:tc>
        <w:tc>
          <w:tcPr>
            <w:tcW w:w="755" w:type="pct"/>
            <w:gridSpan w:val="2"/>
            <w:tcBorders>
              <w:bottom w:val="single" w:sz="4" w:space="0" w:color="B9944D"/>
            </w:tcBorders>
            <w:vAlign w:val="bottom"/>
          </w:tcPr>
          <w:p w14:paraId="5DA09775" w14:textId="4428928D" w:rsidR="00B40F2D" w:rsidRPr="00B40F2D" w:rsidRDefault="00B40F2D" w:rsidP="00B40F2D">
            <w:pPr>
              <w:pStyle w:val="tables"/>
              <w:jc w:val="center"/>
              <w:rPr>
                <w:color w:val="auto"/>
              </w:rPr>
            </w:pPr>
            <w:r w:rsidRPr="00B40F2D">
              <w:rPr>
                <w:color w:val="auto"/>
              </w:rPr>
              <w:t>231,503,586</w:t>
            </w:r>
          </w:p>
        </w:tc>
        <w:tc>
          <w:tcPr>
            <w:tcW w:w="947" w:type="pct"/>
            <w:gridSpan w:val="4"/>
            <w:tcBorders>
              <w:bottom w:val="single" w:sz="4" w:space="0" w:color="B9944D"/>
            </w:tcBorders>
            <w:vAlign w:val="bottom"/>
          </w:tcPr>
          <w:p w14:paraId="74DF3B3E" w14:textId="64D884CE" w:rsidR="00B40F2D" w:rsidRPr="00B40F2D" w:rsidRDefault="00B40F2D" w:rsidP="00B40F2D">
            <w:pPr>
              <w:pStyle w:val="tables"/>
              <w:jc w:val="center"/>
              <w:rPr>
                <w:color w:val="auto"/>
              </w:rPr>
            </w:pPr>
            <w:r w:rsidRPr="00B40F2D">
              <w:rPr>
                <w:color w:val="auto"/>
              </w:rPr>
              <w:t>480,618,573,611</w:t>
            </w:r>
          </w:p>
        </w:tc>
      </w:tr>
      <w:tr w:rsidR="007755D7" w14:paraId="58F435BC" w14:textId="77777777" w:rsidTr="00744D47">
        <w:trPr>
          <w:gridAfter w:val="1"/>
          <w:wAfter w:w="5" w:type="pct"/>
          <w:trHeight w:val="165"/>
          <w:jc w:val="center"/>
        </w:trPr>
        <w:tc>
          <w:tcPr>
            <w:tcW w:w="2447" w:type="pct"/>
            <w:gridSpan w:val="4"/>
            <w:vMerge w:val="restart"/>
            <w:tcBorders>
              <w:top w:val="single" w:sz="4" w:space="0" w:color="B9944D"/>
            </w:tcBorders>
          </w:tcPr>
          <w:p w14:paraId="565A1A2E" w14:textId="2B1F141B" w:rsidR="00F911D0" w:rsidRPr="00CD447A" w:rsidRDefault="00C522BE" w:rsidP="005E1349">
            <w:pPr>
              <w:pStyle w:val="Heading1"/>
              <w:outlineLvl w:val="0"/>
              <w:rPr>
                <w:rtl/>
              </w:rPr>
            </w:pPr>
            <w:r w:rsidRPr="00CD447A">
              <w:rPr>
                <w:rFonts w:hint="cs"/>
                <w:rtl/>
              </w:rPr>
              <w:t>عناوين الاخبار</w:t>
            </w:r>
          </w:p>
          <w:p w14:paraId="50B46186" w14:textId="77777777" w:rsidR="00FB242E" w:rsidRPr="007E4AB0" w:rsidRDefault="00FB242E" w:rsidP="00FB242E">
            <w:pPr>
              <w:pStyle w:val="ListParagraph"/>
              <w:numPr>
                <w:ilvl w:val="0"/>
                <w:numId w:val="15"/>
              </w:numPr>
              <w:jc w:val="left"/>
              <w:rPr>
                <w:color w:val="auto"/>
                <w:rtl/>
                <w:lang w:bidi="ar-SA"/>
              </w:rPr>
            </w:pPr>
            <w:r w:rsidRPr="007E4AB0">
              <w:rPr>
                <w:color w:val="auto"/>
                <w:rtl/>
                <w:lang w:bidi="ar-SA"/>
              </w:rPr>
              <w:t xml:space="preserve">التجاري الدولي يحدد موعد التوزيعات النقدية للمساهمين </w:t>
            </w:r>
          </w:p>
          <w:p w14:paraId="330E37A9" w14:textId="77777777" w:rsidR="00FB242E" w:rsidRPr="007E4AB0" w:rsidRDefault="00FB242E" w:rsidP="00FB242E">
            <w:pPr>
              <w:pStyle w:val="ListParagraph"/>
              <w:numPr>
                <w:ilvl w:val="0"/>
                <w:numId w:val="15"/>
              </w:numPr>
              <w:jc w:val="left"/>
              <w:rPr>
                <w:color w:val="auto"/>
                <w:rtl/>
                <w:lang w:bidi="ar-SA"/>
              </w:rPr>
            </w:pPr>
            <w:r w:rsidRPr="007E4AB0">
              <w:rPr>
                <w:color w:val="auto"/>
                <w:rtl/>
                <w:lang w:bidi="ar-SA"/>
              </w:rPr>
              <w:t xml:space="preserve">عمومية الألومنيوم العربية تُقر توزيع 1 جنيه للسهم </w:t>
            </w:r>
          </w:p>
          <w:p w14:paraId="437A0A0A" w14:textId="77777777" w:rsidR="00FB242E" w:rsidRPr="007E4AB0" w:rsidRDefault="00FB242E" w:rsidP="00FB242E">
            <w:pPr>
              <w:pStyle w:val="ListParagraph"/>
              <w:numPr>
                <w:ilvl w:val="0"/>
                <w:numId w:val="15"/>
              </w:numPr>
              <w:jc w:val="left"/>
              <w:rPr>
                <w:color w:val="auto"/>
                <w:rtl/>
                <w:lang w:bidi="ar-SA"/>
              </w:rPr>
            </w:pPr>
            <w:r w:rsidRPr="007E4AB0">
              <w:rPr>
                <w:color w:val="auto"/>
                <w:rtl/>
                <w:lang w:bidi="ar-SA"/>
              </w:rPr>
              <w:t>26% ارتفاعًا بأرباح المتحدة للإسكان خلال 2019</w:t>
            </w:r>
          </w:p>
          <w:p w14:paraId="3BDFEB96" w14:textId="77777777" w:rsidR="00FB242E" w:rsidRPr="007E4AB0" w:rsidRDefault="00FB242E" w:rsidP="00FB242E">
            <w:pPr>
              <w:pStyle w:val="ListParagraph"/>
              <w:numPr>
                <w:ilvl w:val="0"/>
                <w:numId w:val="15"/>
              </w:numPr>
              <w:jc w:val="left"/>
              <w:rPr>
                <w:color w:val="auto"/>
                <w:rtl/>
                <w:lang w:bidi="ar-SA"/>
              </w:rPr>
            </w:pPr>
            <w:r w:rsidRPr="007E4AB0">
              <w:rPr>
                <w:color w:val="auto"/>
                <w:rtl/>
                <w:lang w:bidi="ar-SA"/>
              </w:rPr>
              <w:t xml:space="preserve">أرباح العالمية للاستثمار تصعد لـ2.6 مليون جنيه خلال 2019 </w:t>
            </w:r>
          </w:p>
          <w:p w14:paraId="185DBE0C" w14:textId="77777777" w:rsidR="00FB242E" w:rsidRPr="007E4AB0" w:rsidRDefault="00FB242E" w:rsidP="00FB242E">
            <w:pPr>
              <w:pStyle w:val="ListParagraph"/>
              <w:numPr>
                <w:ilvl w:val="0"/>
                <w:numId w:val="15"/>
              </w:numPr>
              <w:jc w:val="left"/>
              <w:rPr>
                <w:color w:val="auto"/>
                <w:rtl/>
                <w:lang w:bidi="ar-SA"/>
              </w:rPr>
            </w:pPr>
            <w:r w:rsidRPr="007E4AB0">
              <w:rPr>
                <w:color w:val="auto"/>
                <w:rtl/>
                <w:lang w:bidi="ar-SA"/>
              </w:rPr>
              <w:t xml:space="preserve">بورسعيد للتنمية تتحول للخسائر بنهاية ديسمبر 2019 </w:t>
            </w:r>
          </w:p>
          <w:p w14:paraId="5F50A30E" w14:textId="77777777" w:rsidR="00FB242E" w:rsidRPr="007E4AB0" w:rsidRDefault="00FB242E" w:rsidP="00FB242E">
            <w:pPr>
              <w:pStyle w:val="ListParagraph"/>
              <w:numPr>
                <w:ilvl w:val="0"/>
                <w:numId w:val="15"/>
              </w:numPr>
              <w:jc w:val="left"/>
              <w:rPr>
                <w:color w:val="auto"/>
                <w:rtl/>
                <w:lang w:bidi="ar-SA"/>
              </w:rPr>
            </w:pPr>
            <w:r w:rsidRPr="007E4AB0">
              <w:rPr>
                <w:color w:val="auto"/>
                <w:rtl/>
                <w:lang w:bidi="ar-SA"/>
              </w:rPr>
              <w:t xml:space="preserve">القابضة الكيماوية: التواصل مع 5 استشاريين عالميين لتطوير راكتا </w:t>
            </w:r>
          </w:p>
          <w:p w14:paraId="338C41FA" w14:textId="2806BAF1" w:rsidR="00FB242E" w:rsidRDefault="00FB242E" w:rsidP="00FB242E">
            <w:pPr>
              <w:pStyle w:val="ListParagraph"/>
              <w:numPr>
                <w:ilvl w:val="0"/>
                <w:numId w:val="15"/>
              </w:numPr>
              <w:jc w:val="left"/>
              <w:rPr>
                <w:color w:val="auto"/>
                <w:lang w:bidi="ar-SA"/>
              </w:rPr>
            </w:pPr>
            <w:r w:rsidRPr="007E4AB0">
              <w:rPr>
                <w:color w:val="auto"/>
                <w:rtl/>
                <w:lang w:bidi="ar-SA"/>
              </w:rPr>
              <w:t xml:space="preserve">388.5 مليون جنيه خسائر الحديد والصلب بموزانة 2020-21 </w:t>
            </w:r>
          </w:p>
          <w:p w14:paraId="253E7696" w14:textId="33390C62" w:rsidR="00265B93" w:rsidRPr="007E4AB0" w:rsidRDefault="00265B93" w:rsidP="00FB242E">
            <w:pPr>
              <w:pStyle w:val="ListParagraph"/>
              <w:numPr>
                <w:ilvl w:val="0"/>
                <w:numId w:val="15"/>
              </w:numPr>
              <w:jc w:val="left"/>
              <w:rPr>
                <w:color w:val="auto"/>
                <w:rtl/>
                <w:lang w:bidi="ar-SA"/>
              </w:rPr>
            </w:pPr>
            <w:r w:rsidRPr="00265B93">
              <w:rPr>
                <w:color w:val="auto"/>
                <w:rtl/>
                <w:lang w:bidi="ar-SA"/>
              </w:rPr>
              <w:t>المركزي المصري يقرر خفض أسعار الفائدة 3%</w:t>
            </w:r>
          </w:p>
          <w:p w14:paraId="26CBF142" w14:textId="77777777" w:rsidR="00FB242E" w:rsidRPr="007E4AB0" w:rsidRDefault="00FB242E" w:rsidP="00FB242E">
            <w:pPr>
              <w:pStyle w:val="ListParagraph"/>
              <w:numPr>
                <w:ilvl w:val="0"/>
                <w:numId w:val="15"/>
              </w:numPr>
              <w:jc w:val="left"/>
              <w:rPr>
                <w:color w:val="auto"/>
                <w:rtl/>
                <w:lang w:bidi="ar-SA"/>
              </w:rPr>
            </w:pPr>
            <w:r w:rsidRPr="007E4AB0">
              <w:rPr>
                <w:color w:val="auto"/>
                <w:rtl/>
                <w:lang w:bidi="ar-SA"/>
              </w:rPr>
              <w:t xml:space="preserve">قرار «المالية» خفض «الدمغة» وتأجيل «الأرباح الرأسمالية» </w:t>
            </w:r>
          </w:p>
          <w:p w14:paraId="78F337DB" w14:textId="77777777" w:rsidR="00FB242E" w:rsidRPr="007E4AB0" w:rsidRDefault="00FB242E" w:rsidP="00FB242E">
            <w:pPr>
              <w:pStyle w:val="ListParagraph"/>
              <w:numPr>
                <w:ilvl w:val="0"/>
                <w:numId w:val="15"/>
              </w:numPr>
              <w:jc w:val="left"/>
              <w:rPr>
                <w:color w:val="auto"/>
                <w:rtl/>
                <w:lang w:bidi="ar-SA"/>
              </w:rPr>
            </w:pPr>
            <w:r w:rsidRPr="007E4AB0">
              <w:rPr>
                <w:color w:val="auto"/>
                <w:rtl/>
                <w:lang w:bidi="ar-SA"/>
              </w:rPr>
              <w:t>الصناعة تؤكد طلب الدول الأوروبية على المنتجات المصرية بعد تفشي"كورونا"</w:t>
            </w:r>
          </w:p>
          <w:p w14:paraId="25B2C652" w14:textId="77777777" w:rsidR="00FB242E" w:rsidRPr="007E4AB0" w:rsidRDefault="00FB242E" w:rsidP="00FB242E">
            <w:pPr>
              <w:pStyle w:val="ListParagraph"/>
              <w:numPr>
                <w:ilvl w:val="0"/>
                <w:numId w:val="15"/>
              </w:numPr>
              <w:jc w:val="left"/>
              <w:rPr>
                <w:color w:val="auto"/>
                <w:rtl/>
                <w:lang w:bidi="ar-SA"/>
              </w:rPr>
            </w:pPr>
            <w:r w:rsidRPr="007E4AB0">
              <w:rPr>
                <w:color w:val="auto"/>
                <w:rtl/>
                <w:lang w:bidi="ar-SA"/>
              </w:rPr>
              <w:t>الضرائب المصرية تصدر تعلميات جديدة بشأن آلية إنهاء المنازعات</w:t>
            </w:r>
          </w:p>
          <w:p w14:paraId="566EF1B5" w14:textId="77777777" w:rsidR="00FB242E" w:rsidRPr="007E4AB0" w:rsidRDefault="00FB242E" w:rsidP="00FB242E">
            <w:pPr>
              <w:pStyle w:val="ListParagraph"/>
              <w:numPr>
                <w:ilvl w:val="0"/>
                <w:numId w:val="15"/>
              </w:numPr>
              <w:jc w:val="left"/>
              <w:rPr>
                <w:color w:val="auto"/>
                <w:rtl/>
                <w:lang w:bidi="ar-SA"/>
              </w:rPr>
            </w:pPr>
            <w:r w:rsidRPr="007E4AB0">
              <w:rPr>
                <w:color w:val="auto"/>
                <w:rtl/>
                <w:lang w:bidi="ar-SA"/>
              </w:rPr>
              <w:t>وزيرة: الانتهاء من 9 مجمعات صناعية بصعيد مصر نهاية 2020</w:t>
            </w:r>
          </w:p>
          <w:p w14:paraId="793B9640" w14:textId="77777777" w:rsidR="00FB242E" w:rsidRPr="007E4AB0" w:rsidRDefault="00FB242E" w:rsidP="00FB242E">
            <w:pPr>
              <w:pStyle w:val="ListParagraph"/>
              <w:numPr>
                <w:ilvl w:val="0"/>
                <w:numId w:val="15"/>
              </w:numPr>
              <w:jc w:val="left"/>
              <w:rPr>
                <w:color w:val="auto"/>
                <w:rtl/>
                <w:lang w:bidi="ar-SA"/>
              </w:rPr>
            </w:pPr>
            <w:r w:rsidRPr="007E4AB0">
              <w:rPr>
                <w:color w:val="auto"/>
                <w:rtl/>
                <w:lang w:bidi="ar-SA"/>
              </w:rPr>
              <w:t xml:space="preserve">الشرقية تخطط لإنشاء مدينة للأثاث فى بلبيس الصناعية </w:t>
            </w:r>
          </w:p>
          <w:p w14:paraId="62D3E570" w14:textId="77777777" w:rsidR="00FB242E" w:rsidRPr="007E4AB0" w:rsidRDefault="00FB242E" w:rsidP="00FB242E">
            <w:pPr>
              <w:pStyle w:val="ListParagraph"/>
              <w:numPr>
                <w:ilvl w:val="0"/>
                <w:numId w:val="15"/>
              </w:numPr>
              <w:jc w:val="left"/>
              <w:rPr>
                <w:color w:val="auto"/>
                <w:rtl/>
                <w:lang w:bidi="ar-SA"/>
              </w:rPr>
            </w:pPr>
            <w:r w:rsidRPr="007E4AB0">
              <w:rPr>
                <w:color w:val="auto"/>
                <w:rtl/>
                <w:lang w:bidi="ar-SA"/>
              </w:rPr>
              <w:t>جولدمان ساكس يحذر: الأسهم الأمريكية لم تصل للقاع بعد</w:t>
            </w:r>
          </w:p>
          <w:p w14:paraId="7615F6E4" w14:textId="77777777" w:rsidR="00FB242E" w:rsidRPr="007E4AB0" w:rsidRDefault="00FB242E" w:rsidP="00FB242E">
            <w:pPr>
              <w:pStyle w:val="ListParagraph"/>
              <w:numPr>
                <w:ilvl w:val="0"/>
                <w:numId w:val="15"/>
              </w:numPr>
              <w:jc w:val="left"/>
              <w:rPr>
                <w:color w:val="auto"/>
                <w:rtl/>
                <w:lang w:bidi="ar-SA"/>
              </w:rPr>
            </w:pPr>
            <w:r w:rsidRPr="007E4AB0">
              <w:rPr>
                <w:color w:val="auto"/>
                <w:rtl/>
                <w:lang w:bidi="ar-SA"/>
              </w:rPr>
              <w:t>الاحتياطي الفيدرالي يفاجئ العالم مجدداً بخفض معدل الفائدة لـ"صفر"</w:t>
            </w:r>
          </w:p>
          <w:p w14:paraId="1406AF93" w14:textId="79C870DA" w:rsidR="00723ACD" w:rsidRPr="007E4AB0" w:rsidRDefault="00FB242E" w:rsidP="007E4AB0">
            <w:pPr>
              <w:pStyle w:val="ListParagraph"/>
              <w:numPr>
                <w:ilvl w:val="0"/>
                <w:numId w:val="15"/>
              </w:numPr>
              <w:jc w:val="left"/>
              <w:rPr>
                <w:color w:val="auto"/>
                <w:sz w:val="20"/>
                <w:szCs w:val="20"/>
                <w:rtl/>
                <w:lang w:bidi="ar-SA"/>
              </w:rPr>
            </w:pPr>
            <w:r w:rsidRPr="007E4AB0">
              <w:rPr>
                <w:color w:val="auto"/>
                <w:rtl/>
                <w:lang w:bidi="ar-SA"/>
              </w:rPr>
              <w:t>النفط يهوى بأكثر من 7% مع تضرر الطلب بفعل فيروس كورونا وحرب الأسعار</w:t>
            </w:r>
          </w:p>
        </w:tc>
        <w:tc>
          <w:tcPr>
            <w:tcW w:w="2548" w:type="pct"/>
            <w:gridSpan w:val="9"/>
            <w:tcBorders>
              <w:top w:val="single" w:sz="4" w:space="0" w:color="B9944D"/>
            </w:tcBorders>
            <w:shd w:val="clear" w:color="auto" w:fill="auto"/>
          </w:tcPr>
          <w:p w14:paraId="5F8A5538" w14:textId="77777777" w:rsidR="007755D7" w:rsidRPr="00CD447A" w:rsidRDefault="007755D7" w:rsidP="005E1349">
            <w:pPr>
              <w:rPr>
                <w:sz w:val="2"/>
                <w:szCs w:val="2"/>
                <w:rtl/>
              </w:rPr>
            </w:pPr>
          </w:p>
        </w:tc>
      </w:tr>
      <w:tr w:rsidR="0022651B" w14:paraId="28AAE723" w14:textId="77777777" w:rsidTr="000E2F82">
        <w:trPr>
          <w:trHeight w:val="383"/>
          <w:jc w:val="center"/>
        </w:trPr>
        <w:tc>
          <w:tcPr>
            <w:tcW w:w="2447" w:type="pct"/>
            <w:gridSpan w:val="4"/>
            <w:vMerge/>
          </w:tcPr>
          <w:p w14:paraId="2BBE58D2" w14:textId="77777777" w:rsidR="00822B2C" w:rsidRPr="00CD447A" w:rsidRDefault="00822B2C" w:rsidP="005E1349">
            <w:pPr>
              <w:rPr>
                <w:rtl/>
              </w:rPr>
            </w:pPr>
          </w:p>
        </w:tc>
        <w:tc>
          <w:tcPr>
            <w:tcW w:w="121" w:type="pct"/>
            <w:gridSpan w:val="2"/>
            <w:shd w:val="clear" w:color="auto" w:fill="auto"/>
          </w:tcPr>
          <w:p w14:paraId="40623CDE" w14:textId="77777777" w:rsidR="00822B2C" w:rsidRPr="00CD447A" w:rsidRDefault="00822B2C" w:rsidP="005E1349">
            <w:pPr>
              <w:rPr>
                <w:rtl/>
              </w:rPr>
            </w:pPr>
          </w:p>
        </w:tc>
        <w:tc>
          <w:tcPr>
            <w:tcW w:w="2432" w:type="pct"/>
            <w:gridSpan w:val="8"/>
            <w:shd w:val="clear" w:color="auto" w:fill="262626" w:themeFill="text1" w:themeFillTint="D9"/>
            <w:vAlign w:val="center"/>
          </w:tcPr>
          <w:p w14:paraId="13C5DC8E" w14:textId="77777777" w:rsidR="00822B2C" w:rsidRPr="00004F18" w:rsidRDefault="00822B2C" w:rsidP="005E1349">
            <w:pPr>
              <w:pStyle w:val="NoSpacing"/>
              <w:rPr>
                <w:color w:val="B9944D"/>
                <w:rtl/>
              </w:rPr>
            </w:pPr>
            <w:r w:rsidRPr="00004F18">
              <w:rPr>
                <w:rFonts w:hint="cs"/>
                <w:color w:val="B9944D"/>
                <w:rtl/>
              </w:rPr>
              <w:t>رسم بياني لمؤشر (</w:t>
            </w:r>
            <w:r w:rsidRPr="00004F18">
              <w:rPr>
                <w:color w:val="B9944D"/>
              </w:rPr>
              <w:t>EGX 30</w:t>
            </w:r>
            <w:r w:rsidRPr="00004F18">
              <w:rPr>
                <w:rFonts w:hint="cs"/>
                <w:color w:val="B9944D"/>
                <w:rtl/>
              </w:rPr>
              <w:t>) الرئيسي</w:t>
            </w:r>
          </w:p>
        </w:tc>
      </w:tr>
      <w:tr w:rsidR="0022651B" w14:paraId="07733A22" w14:textId="77777777" w:rsidTr="00B40F2D">
        <w:trPr>
          <w:trHeight w:val="1958"/>
          <w:jc w:val="center"/>
        </w:trPr>
        <w:tc>
          <w:tcPr>
            <w:tcW w:w="2447" w:type="pct"/>
            <w:gridSpan w:val="4"/>
            <w:vMerge/>
          </w:tcPr>
          <w:p w14:paraId="3F72025B" w14:textId="77777777" w:rsidR="00822B2C" w:rsidRPr="005F673B" w:rsidRDefault="00822B2C" w:rsidP="005E1349">
            <w:pPr>
              <w:rPr>
                <w:rtl/>
              </w:rPr>
            </w:pPr>
          </w:p>
        </w:tc>
        <w:tc>
          <w:tcPr>
            <w:tcW w:w="121" w:type="pct"/>
            <w:gridSpan w:val="2"/>
            <w:shd w:val="clear" w:color="auto" w:fill="auto"/>
          </w:tcPr>
          <w:p w14:paraId="13D13254" w14:textId="77777777" w:rsidR="00822B2C" w:rsidRPr="005F673B" w:rsidRDefault="00822B2C" w:rsidP="005E1349">
            <w:pPr>
              <w:rPr>
                <w:rtl/>
              </w:rPr>
            </w:pPr>
          </w:p>
        </w:tc>
        <w:tc>
          <w:tcPr>
            <w:tcW w:w="2432" w:type="pct"/>
            <w:gridSpan w:val="8"/>
            <w:vAlign w:val="center"/>
          </w:tcPr>
          <w:p w14:paraId="5B848F1D" w14:textId="1F38241C" w:rsidR="00822B2C" w:rsidRDefault="00B40F2D" w:rsidP="005E1349">
            <w:r>
              <w:rPr>
                <w:noProof/>
              </w:rPr>
              <w:drawing>
                <wp:inline distT="0" distB="0" distL="0" distR="0" wp14:anchorId="47CE03B0" wp14:editId="457055A6">
                  <wp:extent cx="2980690" cy="1845310"/>
                  <wp:effectExtent l="0" t="0" r="10160" b="254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22651B" w14:paraId="0CC39969" w14:textId="77777777" w:rsidTr="00B45540">
        <w:trPr>
          <w:trHeight w:val="317"/>
          <w:jc w:val="center"/>
        </w:trPr>
        <w:tc>
          <w:tcPr>
            <w:tcW w:w="2447" w:type="pct"/>
            <w:gridSpan w:val="4"/>
            <w:vMerge/>
          </w:tcPr>
          <w:p w14:paraId="6A89E1B9" w14:textId="77777777" w:rsidR="00822B2C" w:rsidRPr="005F673B" w:rsidRDefault="00822B2C" w:rsidP="005E1349">
            <w:pPr>
              <w:rPr>
                <w:rtl/>
              </w:rPr>
            </w:pPr>
          </w:p>
        </w:tc>
        <w:tc>
          <w:tcPr>
            <w:tcW w:w="121" w:type="pct"/>
            <w:gridSpan w:val="2"/>
            <w:shd w:val="clear" w:color="auto" w:fill="auto"/>
          </w:tcPr>
          <w:p w14:paraId="46A558F6" w14:textId="77777777" w:rsidR="00822B2C" w:rsidRPr="005F673B" w:rsidRDefault="00822B2C" w:rsidP="005E1349">
            <w:pPr>
              <w:rPr>
                <w:rtl/>
              </w:rPr>
            </w:pPr>
          </w:p>
        </w:tc>
        <w:tc>
          <w:tcPr>
            <w:tcW w:w="926" w:type="pct"/>
            <w:gridSpan w:val="3"/>
            <w:shd w:val="clear" w:color="auto" w:fill="262626" w:themeFill="text1" w:themeFillTint="D9"/>
            <w:vAlign w:val="center"/>
          </w:tcPr>
          <w:p w14:paraId="5052BEA4" w14:textId="77777777" w:rsidR="00822B2C" w:rsidRPr="007755D7" w:rsidRDefault="00822B2C" w:rsidP="005E1349">
            <w:pPr>
              <w:pStyle w:val="NoSpacing"/>
              <w:jc w:val="center"/>
              <w:rPr>
                <w:b/>
                <w:bCs/>
                <w:color w:val="B9944D"/>
                <w:sz w:val="20"/>
                <w:szCs w:val="20"/>
                <w:rtl/>
              </w:rPr>
            </w:pPr>
            <w:r w:rsidRPr="007755D7">
              <w:rPr>
                <w:rFonts w:hint="cs"/>
                <w:b/>
                <w:bCs/>
                <w:color w:val="B9944D"/>
                <w:sz w:val="20"/>
                <w:szCs w:val="20"/>
                <w:rtl/>
              </w:rPr>
              <w:t>الاسهم التي ارتفع سعرها</w:t>
            </w:r>
          </w:p>
        </w:tc>
        <w:tc>
          <w:tcPr>
            <w:tcW w:w="926" w:type="pct"/>
            <w:gridSpan w:val="2"/>
            <w:shd w:val="clear" w:color="auto" w:fill="262626" w:themeFill="text1" w:themeFillTint="D9"/>
            <w:vAlign w:val="center"/>
          </w:tcPr>
          <w:p w14:paraId="11687B4A" w14:textId="77777777" w:rsidR="00822B2C" w:rsidRPr="007755D7" w:rsidRDefault="00822B2C" w:rsidP="005E1349">
            <w:pPr>
              <w:pStyle w:val="NoSpacing"/>
              <w:jc w:val="center"/>
              <w:rPr>
                <w:b/>
                <w:bCs/>
                <w:color w:val="B9944D"/>
                <w:sz w:val="20"/>
                <w:szCs w:val="20"/>
                <w:rtl/>
              </w:rPr>
            </w:pPr>
            <w:r w:rsidRPr="007755D7">
              <w:rPr>
                <w:rFonts w:hint="cs"/>
                <w:b/>
                <w:bCs/>
                <w:color w:val="B9944D"/>
                <w:sz w:val="20"/>
                <w:szCs w:val="20"/>
                <w:rtl/>
              </w:rPr>
              <w:t>الاسهم التي انخفض سعرها</w:t>
            </w:r>
          </w:p>
        </w:tc>
        <w:tc>
          <w:tcPr>
            <w:tcW w:w="580" w:type="pct"/>
            <w:gridSpan w:val="3"/>
            <w:shd w:val="clear" w:color="auto" w:fill="262626" w:themeFill="text1" w:themeFillTint="D9"/>
            <w:vAlign w:val="center"/>
          </w:tcPr>
          <w:p w14:paraId="704E73F6" w14:textId="77777777" w:rsidR="00822B2C" w:rsidRPr="007755D7" w:rsidRDefault="00822B2C" w:rsidP="005E1349">
            <w:pPr>
              <w:pStyle w:val="NoSpacing"/>
              <w:jc w:val="center"/>
              <w:rPr>
                <w:b/>
                <w:bCs/>
                <w:color w:val="B9944D"/>
                <w:sz w:val="20"/>
                <w:szCs w:val="20"/>
                <w:rtl/>
              </w:rPr>
            </w:pPr>
            <w:r w:rsidRPr="007755D7">
              <w:rPr>
                <w:rFonts w:hint="cs"/>
                <w:b/>
                <w:bCs/>
                <w:color w:val="B9944D"/>
                <w:sz w:val="20"/>
                <w:szCs w:val="20"/>
                <w:rtl/>
              </w:rPr>
              <w:t>الاسهم التي لم يتغير سعرها</w:t>
            </w:r>
          </w:p>
        </w:tc>
      </w:tr>
      <w:tr w:rsidR="00B40F2D" w14:paraId="26376961" w14:textId="77777777" w:rsidTr="00B45540">
        <w:trPr>
          <w:trHeight w:val="369"/>
          <w:jc w:val="center"/>
        </w:trPr>
        <w:tc>
          <w:tcPr>
            <w:tcW w:w="2447" w:type="pct"/>
            <w:gridSpan w:val="4"/>
            <w:vMerge/>
          </w:tcPr>
          <w:p w14:paraId="46E0FA21" w14:textId="77777777" w:rsidR="00B40F2D" w:rsidRPr="005F673B" w:rsidRDefault="00B40F2D" w:rsidP="00B40F2D">
            <w:pPr>
              <w:pStyle w:val="tables"/>
              <w:rPr>
                <w:rtl/>
              </w:rPr>
            </w:pPr>
          </w:p>
        </w:tc>
        <w:tc>
          <w:tcPr>
            <w:tcW w:w="121" w:type="pct"/>
            <w:gridSpan w:val="2"/>
            <w:shd w:val="clear" w:color="auto" w:fill="auto"/>
          </w:tcPr>
          <w:p w14:paraId="3FE8AB8A" w14:textId="77777777" w:rsidR="00B40F2D" w:rsidRPr="005F673B" w:rsidRDefault="00B40F2D" w:rsidP="00B40F2D">
            <w:pPr>
              <w:rPr>
                <w:rtl/>
              </w:rPr>
            </w:pPr>
          </w:p>
        </w:tc>
        <w:tc>
          <w:tcPr>
            <w:tcW w:w="926" w:type="pct"/>
            <w:gridSpan w:val="3"/>
            <w:shd w:val="clear" w:color="auto" w:fill="EEECE1" w:themeFill="background2"/>
            <w:vAlign w:val="center"/>
          </w:tcPr>
          <w:p w14:paraId="5C09A805" w14:textId="5DF317E7" w:rsidR="00B40F2D" w:rsidRPr="00B45540" w:rsidRDefault="00B40F2D" w:rsidP="00B40F2D">
            <w:pPr>
              <w:pStyle w:val="tables"/>
              <w:jc w:val="center"/>
              <w:rPr>
                <w:color w:val="auto"/>
                <w:sz w:val="20"/>
                <w:szCs w:val="20"/>
                <w:rtl/>
                <w:lang w:bidi="ar-EG"/>
              </w:rPr>
            </w:pPr>
            <w:r>
              <w:rPr>
                <w:rFonts w:ascii="Arial" w:hAnsi="Arial" w:cs="Arial"/>
                <w:color w:val="595959"/>
                <w:sz w:val="22"/>
                <w:szCs w:val="22"/>
                <w:rtl/>
              </w:rPr>
              <w:t>11</w:t>
            </w:r>
          </w:p>
        </w:tc>
        <w:tc>
          <w:tcPr>
            <w:tcW w:w="926" w:type="pct"/>
            <w:gridSpan w:val="2"/>
            <w:shd w:val="clear" w:color="auto" w:fill="EEECE1" w:themeFill="background2"/>
            <w:vAlign w:val="center"/>
          </w:tcPr>
          <w:p w14:paraId="797FAE51" w14:textId="6DDB77C6" w:rsidR="00B40F2D" w:rsidRPr="00B45540" w:rsidRDefault="00B40F2D" w:rsidP="00B40F2D">
            <w:pPr>
              <w:pStyle w:val="tables"/>
              <w:jc w:val="center"/>
              <w:rPr>
                <w:color w:val="auto"/>
                <w:sz w:val="20"/>
                <w:szCs w:val="20"/>
                <w:rtl/>
                <w:lang w:bidi="ar-EG"/>
              </w:rPr>
            </w:pPr>
            <w:r>
              <w:rPr>
                <w:rFonts w:ascii="Arial" w:hAnsi="Arial" w:cs="Arial"/>
                <w:color w:val="595959"/>
                <w:sz w:val="22"/>
                <w:szCs w:val="22"/>
                <w:rtl/>
              </w:rPr>
              <w:t>167</w:t>
            </w:r>
          </w:p>
        </w:tc>
        <w:tc>
          <w:tcPr>
            <w:tcW w:w="580" w:type="pct"/>
            <w:gridSpan w:val="3"/>
            <w:shd w:val="clear" w:color="auto" w:fill="EEECE1" w:themeFill="background2"/>
            <w:vAlign w:val="center"/>
          </w:tcPr>
          <w:p w14:paraId="324F45D9" w14:textId="5CD91C9E" w:rsidR="00B40F2D" w:rsidRPr="00B45540" w:rsidRDefault="00B40F2D" w:rsidP="00B40F2D">
            <w:pPr>
              <w:pStyle w:val="tables"/>
              <w:jc w:val="center"/>
              <w:rPr>
                <w:color w:val="auto"/>
                <w:sz w:val="20"/>
                <w:szCs w:val="20"/>
                <w:rtl/>
                <w:lang w:bidi="ar-EG"/>
              </w:rPr>
            </w:pPr>
            <w:r>
              <w:rPr>
                <w:rFonts w:ascii="Arial" w:hAnsi="Arial" w:cs="Arial"/>
                <w:color w:val="595959"/>
                <w:sz w:val="22"/>
                <w:szCs w:val="22"/>
                <w:rtl/>
              </w:rPr>
              <w:t>5</w:t>
            </w:r>
          </w:p>
        </w:tc>
      </w:tr>
      <w:tr w:rsidR="0056384C" w14:paraId="603E031F" w14:textId="77777777" w:rsidTr="000E2F82">
        <w:trPr>
          <w:trHeight w:val="80"/>
          <w:jc w:val="center"/>
        </w:trPr>
        <w:tc>
          <w:tcPr>
            <w:tcW w:w="2447" w:type="pct"/>
            <w:gridSpan w:val="4"/>
            <w:vMerge/>
          </w:tcPr>
          <w:p w14:paraId="36D27605" w14:textId="77777777" w:rsidR="00822B2C" w:rsidRPr="005F673B" w:rsidRDefault="00822B2C" w:rsidP="005E1349">
            <w:pPr>
              <w:rPr>
                <w:rtl/>
              </w:rPr>
            </w:pPr>
          </w:p>
        </w:tc>
        <w:tc>
          <w:tcPr>
            <w:tcW w:w="121" w:type="pct"/>
            <w:gridSpan w:val="2"/>
            <w:shd w:val="clear" w:color="auto" w:fill="auto"/>
          </w:tcPr>
          <w:p w14:paraId="4306781B" w14:textId="77777777" w:rsidR="00822B2C" w:rsidRPr="005F673B" w:rsidRDefault="00822B2C" w:rsidP="005E1349">
            <w:pPr>
              <w:rPr>
                <w:rtl/>
              </w:rPr>
            </w:pPr>
          </w:p>
        </w:tc>
        <w:tc>
          <w:tcPr>
            <w:tcW w:w="2432" w:type="pct"/>
            <w:gridSpan w:val="8"/>
            <w:vAlign w:val="center"/>
          </w:tcPr>
          <w:p w14:paraId="6A3A78ED" w14:textId="77777777" w:rsidR="00822B2C" w:rsidRPr="00023EAF" w:rsidRDefault="00822B2C" w:rsidP="005E1349">
            <w:pPr>
              <w:rPr>
                <w:sz w:val="6"/>
                <w:szCs w:val="6"/>
                <w:rtl/>
              </w:rPr>
            </w:pPr>
          </w:p>
        </w:tc>
      </w:tr>
      <w:tr w:rsidR="0022651B" w14:paraId="6571B894" w14:textId="77777777" w:rsidTr="000E2F82">
        <w:trPr>
          <w:trHeight w:val="225"/>
          <w:jc w:val="center"/>
        </w:trPr>
        <w:tc>
          <w:tcPr>
            <w:tcW w:w="2447" w:type="pct"/>
            <w:gridSpan w:val="4"/>
            <w:vMerge/>
          </w:tcPr>
          <w:p w14:paraId="460AB319" w14:textId="77777777" w:rsidR="00822B2C" w:rsidRPr="005F673B" w:rsidRDefault="00822B2C" w:rsidP="005E1349">
            <w:pPr>
              <w:rPr>
                <w:rtl/>
              </w:rPr>
            </w:pPr>
          </w:p>
        </w:tc>
        <w:tc>
          <w:tcPr>
            <w:tcW w:w="121" w:type="pct"/>
            <w:gridSpan w:val="2"/>
            <w:shd w:val="clear" w:color="auto" w:fill="auto"/>
            <w:vAlign w:val="center"/>
          </w:tcPr>
          <w:p w14:paraId="2385A312" w14:textId="77777777" w:rsidR="00822B2C" w:rsidRPr="005F673B" w:rsidRDefault="00822B2C" w:rsidP="005E1349">
            <w:pPr>
              <w:rPr>
                <w:rtl/>
              </w:rPr>
            </w:pPr>
          </w:p>
        </w:tc>
        <w:tc>
          <w:tcPr>
            <w:tcW w:w="2432" w:type="pct"/>
            <w:gridSpan w:val="8"/>
            <w:shd w:val="clear" w:color="auto" w:fill="262626" w:themeFill="text1" w:themeFillTint="D9"/>
            <w:vAlign w:val="center"/>
          </w:tcPr>
          <w:p w14:paraId="58CDACF9" w14:textId="77777777" w:rsidR="00822B2C" w:rsidRPr="007755D7" w:rsidRDefault="00822B2C" w:rsidP="005E1349">
            <w:pPr>
              <w:pStyle w:val="NoSpacing"/>
              <w:rPr>
                <w:b/>
                <w:bCs/>
                <w:color w:val="B9944D"/>
                <w:sz w:val="22"/>
                <w:szCs w:val="22"/>
                <w:rtl/>
              </w:rPr>
            </w:pPr>
            <w:r w:rsidRPr="007755D7">
              <w:rPr>
                <w:rFonts w:hint="cs"/>
                <w:b/>
                <w:bCs/>
                <w:color w:val="B9944D"/>
                <w:sz w:val="22"/>
                <w:szCs w:val="22"/>
                <w:rtl/>
              </w:rPr>
              <w:t>انواع المستثمرين</w:t>
            </w:r>
          </w:p>
        </w:tc>
      </w:tr>
      <w:tr w:rsidR="0022651B" w14:paraId="0CD2ECC8" w14:textId="77777777" w:rsidTr="00B40F2D">
        <w:trPr>
          <w:trHeight w:val="1657"/>
          <w:jc w:val="center"/>
        </w:trPr>
        <w:tc>
          <w:tcPr>
            <w:tcW w:w="2447" w:type="pct"/>
            <w:gridSpan w:val="4"/>
            <w:vMerge/>
          </w:tcPr>
          <w:p w14:paraId="56C2E3BA" w14:textId="77777777" w:rsidR="00822B2C" w:rsidRPr="005F673B" w:rsidRDefault="00822B2C" w:rsidP="005E1349">
            <w:pPr>
              <w:rPr>
                <w:rtl/>
              </w:rPr>
            </w:pPr>
          </w:p>
        </w:tc>
        <w:tc>
          <w:tcPr>
            <w:tcW w:w="121" w:type="pct"/>
            <w:gridSpan w:val="2"/>
            <w:shd w:val="clear" w:color="auto" w:fill="auto"/>
          </w:tcPr>
          <w:p w14:paraId="0DA727DF" w14:textId="77777777" w:rsidR="00822B2C" w:rsidRPr="005F673B" w:rsidRDefault="00822B2C" w:rsidP="005E1349">
            <w:pPr>
              <w:rPr>
                <w:rtl/>
              </w:rPr>
            </w:pPr>
          </w:p>
        </w:tc>
        <w:tc>
          <w:tcPr>
            <w:tcW w:w="2432" w:type="pct"/>
            <w:gridSpan w:val="8"/>
            <w:vAlign w:val="center"/>
          </w:tcPr>
          <w:p w14:paraId="60B14C8F" w14:textId="14581F33" w:rsidR="00822B2C" w:rsidRDefault="00B40F2D" w:rsidP="005E1349">
            <w:pPr>
              <w:jc w:val="center"/>
              <w:rPr>
                <w:rtl/>
              </w:rPr>
            </w:pPr>
            <w:r>
              <w:rPr>
                <w:noProof/>
              </w:rPr>
              <w:drawing>
                <wp:inline distT="0" distB="0" distL="0" distR="0" wp14:anchorId="13B19F94" wp14:editId="20439F26">
                  <wp:extent cx="2980690" cy="893445"/>
                  <wp:effectExtent l="0" t="0" r="10160" b="1905"/>
                  <wp:docPr id="2" name="Chart 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22651B" w14:paraId="5BCB80E4" w14:textId="77777777" w:rsidTr="00B40F2D">
        <w:trPr>
          <w:trHeight w:val="1761"/>
          <w:jc w:val="center"/>
        </w:trPr>
        <w:tc>
          <w:tcPr>
            <w:tcW w:w="2447" w:type="pct"/>
            <w:gridSpan w:val="4"/>
            <w:vMerge/>
          </w:tcPr>
          <w:p w14:paraId="12D27E8A" w14:textId="77777777" w:rsidR="00822B2C" w:rsidRPr="005F673B" w:rsidRDefault="00822B2C" w:rsidP="005E1349">
            <w:pPr>
              <w:rPr>
                <w:rtl/>
              </w:rPr>
            </w:pPr>
          </w:p>
        </w:tc>
        <w:tc>
          <w:tcPr>
            <w:tcW w:w="121" w:type="pct"/>
            <w:gridSpan w:val="2"/>
            <w:shd w:val="clear" w:color="auto" w:fill="auto"/>
          </w:tcPr>
          <w:p w14:paraId="304D2B5B" w14:textId="77777777" w:rsidR="003E10E1" w:rsidRPr="005F673B" w:rsidRDefault="003E10E1" w:rsidP="005E1349">
            <w:pPr>
              <w:rPr>
                <w:rtl/>
              </w:rPr>
            </w:pPr>
          </w:p>
        </w:tc>
        <w:tc>
          <w:tcPr>
            <w:tcW w:w="2432" w:type="pct"/>
            <w:gridSpan w:val="8"/>
            <w:vAlign w:val="center"/>
          </w:tcPr>
          <w:p w14:paraId="1B8516E1" w14:textId="37FE907E" w:rsidR="000200EC" w:rsidRDefault="00B40F2D" w:rsidP="005E1349">
            <w:r>
              <w:rPr>
                <w:noProof/>
              </w:rPr>
              <w:drawing>
                <wp:inline distT="0" distB="0" distL="0" distR="0" wp14:anchorId="3BF9FF66" wp14:editId="00C7CCCB">
                  <wp:extent cx="2980690" cy="902335"/>
                  <wp:effectExtent l="0" t="0" r="10160" b="12065"/>
                  <wp:docPr id="3" name="Chart 3">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7F71B4" w14:paraId="555F1151" w14:textId="77777777" w:rsidTr="003524EC">
        <w:trPr>
          <w:gridAfter w:val="2"/>
          <w:wAfter w:w="123" w:type="pct"/>
          <w:trHeight w:val="137"/>
          <w:jc w:val="center"/>
        </w:trPr>
        <w:tc>
          <w:tcPr>
            <w:tcW w:w="2553" w:type="pct"/>
            <w:gridSpan w:val="5"/>
            <w:shd w:val="clear" w:color="auto" w:fill="auto"/>
          </w:tcPr>
          <w:p w14:paraId="3C755D07" w14:textId="31F57932" w:rsidR="007F71B4" w:rsidRDefault="007F71B4" w:rsidP="003A660E">
            <w:pPr>
              <w:pStyle w:val="Heading1"/>
              <w:outlineLvl w:val="0"/>
              <w:rPr>
                <w:rtl/>
              </w:rPr>
            </w:pPr>
            <w:r w:rsidRPr="00745199">
              <w:rPr>
                <w:rFonts w:hint="cs"/>
                <w:rtl/>
              </w:rPr>
              <w:lastRenderedPageBreak/>
              <w:t>أخبار الشركات المقيدة</w:t>
            </w:r>
            <w:bookmarkStart w:id="0" w:name="_Hlk16083020"/>
            <w:bookmarkStart w:id="1" w:name="_Hlk15910730"/>
            <w:bookmarkStart w:id="2" w:name="_Hlk15220206"/>
            <w:bookmarkStart w:id="3" w:name="_Hlk14958535"/>
          </w:p>
          <w:p w14:paraId="7591BF47" w14:textId="77777777" w:rsidR="00DF6CF7" w:rsidRDefault="00DF6CF7" w:rsidP="00ED0D1A">
            <w:pPr>
              <w:rPr>
                <w:color w:val="auto"/>
                <w:highlight w:val="yellow"/>
                <w:rtl/>
                <w:lang w:bidi="ar-SA"/>
              </w:rPr>
            </w:pPr>
            <w:bookmarkStart w:id="4" w:name="_Hlk35262501"/>
            <w:bookmarkEnd w:id="0"/>
            <w:bookmarkEnd w:id="1"/>
            <w:bookmarkEnd w:id="2"/>
            <w:bookmarkEnd w:id="3"/>
            <w:r w:rsidRPr="00DF6CF7">
              <w:rPr>
                <w:b/>
                <w:bCs/>
                <w:color w:val="auto"/>
                <w:rtl/>
                <w:lang w:bidi="ar-SA"/>
              </w:rPr>
              <w:t xml:space="preserve">التجاري الدولي يحدد موعد التوزيعات النقدية للمساهمين </w:t>
            </w:r>
          </w:p>
          <w:bookmarkEnd w:id="4"/>
          <w:p w14:paraId="53493953" w14:textId="6AD1E7F9" w:rsidR="00DF6CF7" w:rsidRDefault="00DF6CF7" w:rsidP="00DF6CF7">
            <w:pPr>
              <w:rPr>
                <w:b/>
                <w:bCs/>
                <w:color w:val="auto"/>
                <w:rtl/>
                <w:lang w:bidi="ar-SA"/>
              </w:rPr>
            </w:pPr>
            <w:r w:rsidRPr="00DF6CF7">
              <w:rPr>
                <w:color w:val="auto"/>
                <w:rtl/>
                <w:lang w:bidi="ar-SA"/>
              </w:rPr>
              <w:t>أعلن البنك التجاري الدولي- مصر (</w:t>
            </w:r>
            <w:r w:rsidRPr="00DF6CF7">
              <w:rPr>
                <w:color w:val="auto"/>
                <w:lang w:bidi="ar-SA"/>
              </w:rPr>
              <w:t>COMI</w:t>
            </w:r>
            <w:r w:rsidRPr="00DF6CF7">
              <w:rPr>
                <w:color w:val="auto"/>
                <w:rtl/>
                <w:lang w:bidi="ar-SA"/>
              </w:rPr>
              <w:t>) قد تقرر توزيع الكوبون رقم (44) بواقع 1.250 جنيه للسهم الواحد وذلك اعتبارا من 09/04/2020، على أن يكون الحق في التوزيع سيكون لمشتري السهم حتى نهاية جلسة يوم الإثنين 06/04/2020، وفقًا لبيان البورصة المصرية.جدير بالذكر أن الجمعية العامة العادية قد اعتمدت حساب توزيعات الأرباح عن السنة المالية المنتهية في 31/12/2019 وذلك بصرف كوبون بقيمة 1.25 جنيهًا للسهم، كما اعتمدت مجموعة من البنود والتي جاء من أهمها تقرير مجلس الإدارة عن القوائم المالية المجمعة والمستقلة عن السنة المالية المنتهية 31/12/2019، وزيادة رأس المال المصدر والمدفوع عن الأسهم الخاصة بنظام الاثابة للعاملين والمدربين، ليصبح رأس المال 14,776,813,400 جنيه بدلًا من 14,690,821,300 جنيه بزيادة قدرها 85,992,100 جنيه، بقيمة اسمية قدرها 10 جنيهات للسهم.</w:t>
            </w:r>
            <w:r w:rsidRPr="00DF6CF7">
              <w:rPr>
                <w:rFonts w:hint="cs"/>
                <w:color w:val="auto"/>
                <w:vertAlign w:val="subscript"/>
                <w:rtl/>
                <w:lang w:bidi="ar-SA"/>
              </w:rPr>
              <w:t>المصدر:البورصة</w:t>
            </w:r>
            <w:r>
              <w:rPr>
                <w:rFonts w:hint="cs"/>
                <w:b/>
                <w:bCs/>
                <w:color w:val="auto"/>
                <w:rtl/>
                <w:lang w:bidi="ar-SA"/>
              </w:rPr>
              <w:t xml:space="preserve"> </w:t>
            </w:r>
          </w:p>
          <w:p w14:paraId="53F4671A" w14:textId="31D1A8E5" w:rsidR="00DF6CF7" w:rsidRPr="00DF6CF7" w:rsidRDefault="00DF6CF7" w:rsidP="00DF6CF7">
            <w:pPr>
              <w:rPr>
                <w:color w:val="auto"/>
                <w:rtl/>
                <w:lang w:bidi="ar-SA"/>
              </w:rPr>
            </w:pPr>
            <w:bookmarkStart w:id="5" w:name="_Hlk35262508"/>
            <w:r w:rsidRPr="00DF6CF7">
              <w:rPr>
                <w:b/>
                <w:bCs/>
                <w:color w:val="auto"/>
                <w:rtl/>
                <w:lang w:bidi="ar-SA"/>
              </w:rPr>
              <w:t xml:space="preserve">عمومية الألومنيوم العربية تُقر توزيع 1 جنيه للسهم </w:t>
            </w:r>
          </w:p>
          <w:bookmarkEnd w:id="5"/>
          <w:p w14:paraId="41E0F682" w14:textId="6BBF323D" w:rsidR="00516940" w:rsidRPr="00216D68" w:rsidRDefault="00DF6CF7" w:rsidP="00216D68">
            <w:pPr>
              <w:rPr>
                <w:color w:val="auto"/>
                <w:rtl/>
                <w:lang w:bidi="ar-SA"/>
              </w:rPr>
            </w:pPr>
            <w:r w:rsidRPr="00DF6CF7">
              <w:rPr>
                <w:color w:val="auto"/>
                <w:rtl/>
                <w:lang w:bidi="ar-SA"/>
              </w:rPr>
              <w:t>اعتمدت الجمعية العامة لـ شركة الألومنيوم العربية (</w:t>
            </w:r>
            <w:r w:rsidRPr="00DF6CF7">
              <w:rPr>
                <w:color w:val="auto"/>
                <w:lang w:bidi="ar-SA"/>
              </w:rPr>
              <w:t>ALUM</w:t>
            </w:r>
            <w:r w:rsidRPr="00DF6CF7">
              <w:rPr>
                <w:color w:val="auto"/>
                <w:rtl/>
                <w:lang w:bidi="ar-SA"/>
              </w:rPr>
              <w:t>) توزيع كوبون نقدي (33) والذي من المقرر صرفه للمساهمين والُمقدر بقيمة 1 جنيه للسهم الواحد.جاء ذلك باجتماع الجمعية المنقعد يوم الأحد الموافق 15/03/2020، والتي صدقت على تقرير مجلس الإدارة عن نتائج الأعمال عن السنة المالية المنتهية 31/12/2019، وفقا لبيان البورصة المصرية.</w:t>
            </w:r>
            <w:r w:rsidRPr="00DF6CF7">
              <w:rPr>
                <w:rFonts w:hint="cs"/>
                <w:color w:val="auto"/>
                <w:vertAlign w:val="subscript"/>
                <w:rtl/>
                <w:lang w:bidi="ar-SA"/>
              </w:rPr>
              <w:t>المصدر:البورصة</w:t>
            </w:r>
            <w:r>
              <w:rPr>
                <w:rFonts w:hint="cs"/>
                <w:color w:val="auto"/>
                <w:rtl/>
                <w:lang w:bidi="ar-SA"/>
              </w:rPr>
              <w:t xml:space="preserve"> </w:t>
            </w:r>
            <w:bookmarkStart w:id="6" w:name="_Hlk35178191"/>
          </w:p>
          <w:p w14:paraId="0D075B72" w14:textId="0139E4AD" w:rsidR="00A93529" w:rsidRDefault="00A93529" w:rsidP="009A1AF9">
            <w:pPr>
              <w:rPr>
                <w:b/>
                <w:bCs/>
                <w:color w:val="auto"/>
                <w:rtl/>
                <w:lang w:bidi="ar-SA"/>
              </w:rPr>
            </w:pPr>
            <w:bookmarkStart w:id="7" w:name="_Hlk35262514"/>
            <w:r w:rsidRPr="00A93529">
              <w:rPr>
                <w:b/>
                <w:bCs/>
                <w:color w:val="auto"/>
                <w:rtl/>
                <w:lang w:bidi="ar-SA"/>
              </w:rPr>
              <w:t>26% ارتفاعًا بأرباح المتحدة للإسكان خلال 2019</w:t>
            </w:r>
          </w:p>
          <w:bookmarkEnd w:id="7"/>
          <w:p w14:paraId="25066CC2" w14:textId="617E7B41" w:rsidR="00A93529" w:rsidRPr="00A93529" w:rsidRDefault="00A93529" w:rsidP="00A93529">
            <w:pPr>
              <w:rPr>
                <w:color w:val="auto"/>
                <w:rtl/>
                <w:lang w:bidi="ar-SA"/>
              </w:rPr>
            </w:pPr>
            <w:r w:rsidRPr="00A93529">
              <w:rPr>
                <w:color w:val="auto"/>
                <w:rtl/>
                <w:lang w:bidi="ar-SA"/>
              </w:rPr>
              <w:t>ظهرت القوائم المالية لـ شركة المتحدة للإسكان والتعمير (</w:t>
            </w:r>
            <w:r w:rsidRPr="00A93529">
              <w:rPr>
                <w:color w:val="auto"/>
                <w:lang w:bidi="ar-SA"/>
              </w:rPr>
              <w:t>UNIT</w:t>
            </w:r>
            <w:r w:rsidRPr="00A93529">
              <w:rPr>
                <w:color w:val="auto"/>
                <w:rtl/>
                <w:lang w:bidi="ar-SA"/>
              </w:rPr>
              <w:t>) عن الفترة من 01/01/2019 إلى 31/12/2019، تحقيق صافي ربح مجمع 132,150,968 جنيه، وذلك في مقابل تحقيقها لصافي ربح 104,860,787 جنيه خلال الفترة من 01/01/2018 إلى 31/12/2018، بنسبة صعود بلغت 26%وفي السياق ذاته حققت الشركة صافي ربح غير مجمع عن الفترة من 01/01/2019 إلى 31/12/2019، قدره 122,445,871 جنيه، نظير صافي ربح بلغ 104,205,317 جنيه، خلال الفترة المقارنة من العام المالي السابق.وأظهر التقرير السنوي لمجلس الإدارة أن الشركة تمكنت خلال 2019 من تحقيق خطتها البيعية المقترحة، حيث بلغت المبيعات خلال العام المذكور مبلغ 145.80 مليون جنيه، كما أنها تعمل حاليًا على تنفيذ الخطة البيعية المقترحة خلال العام الجاري 2020.وعن القوائم المالية للفترة من 01/01/2019 إلى 30/09/2019، كشفت تحقيق صافي ربح مجمع 127,394,588 جنيه، في مقابل تحقيق الشركة لصافي ربح 96,574,092 جنيه خلال الفترة من 01/01/2018 إلى 30/09/2018.</w:t>
            </w:r>
          </w:p>
          <w:p w14:paraId="35E76F58" w14:textId="241D2453" w:rsidR="00516940" w:rsidRDefault="00516940" w:rsidP="009A1AF9">
            <w:pPr>
              <w:rPr>
                <w:b/>
                <w:bCs/>
                <w:color w:val="auto"/>
                <w:rtl/>
                <w:lang w:bidi="ar-SA"/>
              </w:rPr>
            </w:pPr>
            <w:bookmarkStart w:id="8" w:name="_Hlk35262521"/>
            <w:r w:rsidRPr="00516940">
              <w:rPr>
                <w:b/>
                <w:bCs/>
                <w:color w:val="auto"/>
                <w:rtl/>
                <w:lang w:bidi="ar-SA"/>
              </w:rPr>
              <w:t xml:space="preserve">أرباح العالمية للاستثمار تصعد لـ2.6 مليون جنيه خلال 2019 </w:t>
            </w:r>
            <w:bookmarkEnd w:id="6"/>
          </w:p>
          <w:bookmarkEnd w:id="8"/>
          <w:p w14:paraId="2038D0E3" w14:textId="77777777" w:rsidR="00516940" w:rsidRDefault="00516940" w:rsidP="00516940">
            <w:pPr>
              <w:rPr>
                <w:color w:val="auto"/>
                <w:rtl/>
                <w:lang w:bidi="ar-SA"/>
              </w:rPr>
            </w:pPr>
            <w:r w:rsidRPr="00516940">
              <w:rPr>
                <w:color w:val="auto"/>
                <w:rtl/>
                <w:lang w:bidi="ar-SA"/>
              </w:rPr>
              <w:t>أظهرت القوائم المالية لـ شركة العالمية للاستثمار والتنمية (</w:t>
            </w:r>
            <w:r w:rsidRPr="00516940">
              <w:rPr>
                <w:color w:val="auto"/>
                <w:lang w:bidi="ar-SA"/>
              </w:rPr>
              <w:t>ICID</w:t>
            </w:r>
            <w:r w:rsidRPr="00516940">
              <w:rPr>
                <w:color w:val="auto"/>
                <w:rtl/>
                <w:lang w:bidi="ar-SA"/>
              </w:rPr>
              <w:t xml:space="preserve">) عن الفترة من 01/01/2019 إلى 31/12/2019،  تحقيق صافي ربح مجمع 2,601,042 جنيه، وذلك في مقابل تحقيقها لصافي ربح 1,046,054 جنيه خلال الفترة من 01/01/2018 إلى 31/12/2018.وفي السياق ذاته حققت الشركة صافي ربح غير مجمع 2,406,456 جنيه، في مقابل </w:t>
            </w:r>
            <w:r w:rsidRPr="00516940">
              <w:rPr>
                <w:color w:val="auto"/>
                <w:rtl/>
                <w:lang w:bidi="ar-SA"/>
              </w:rPr>
              <w:lastRenderedPageBreak/>
              <w:t>تحقيق صافي ربح 2,817,939 جنيه خلال الفترة من 01/01/2018 إلى 31/12/2018.يذكر أن القوائم المالية للفترة من 01/01/2019 إلى 30/09/2019، أظهرت النتائج تحقيق صافي ربح مجمع 1,608,444 جنيه، في مقابل تحقيق الشركة لصافي ربح 3,882,512 جنيه خلال الفترة من 01/01/2018 إلى 30/09/2018.وكانت الشركة قد قالت أن هذه الأرباح المتحققة ناتجة عن إنشاء عقد مرابحة جديدة (مكة 2) بقيمة ما حصلت عليه الشركة من حصتها في تعويض الأرض اسكندرية، وحصول الشركة على عوائد هذه المرابحة بالإضافة إلى المرابحة السابقة، هذا بالإضافة إلى حصول الشركة على عوائد إيجارات أراضيها الكائنة بابو رواش نتيجة لاستغلالها بطريق الايجار.</w:t>
            </w:r>
            <w:bookmarkStart w:id="9" w:name="_Hlk35178199"/>
          </w:p>
          <w:p w14:paraId="27935932" w14:textId="77777777" w:rsidR="00E45CCA" w:rsidRDefault="00E45CCA" w:rsidP="009A1AF9">
            <w:pPr>
              <w:rPr>
                <w:color w:val="auto"/>
                <w:highlight w:val="yellow"/>
                <w:rtl/>
                <w:lang w:bidi="ar-SA"/>
              </w:rPr>
            </w:pPr>
            <w:bookmarkStart w:id="10" w:name="_Hlk35262526"/>
            <w:r w:rsidRPr="00E45CCA">
              <w:rPr>
                <w:b/>
                <w:bCs/>
                <w:color w:val="auto"/>
                <w:rtl/>
                <w:lang w:bidi="ar-SA"/>
              </w:rPr>
              <w:t xml:space="preserve">بورسعيد للتنمية تتحول للخسائر بنهاية ديسمبر 2019 </w:t>
            </w:r>
            <w:bookmarkEnd w:id="9"/>
          </w:p>
          <w:bookmarkEnd w:id="10"/>
          <w:p w14:paraId="13ED1781" w14:textId="09AB6BBC" w:rsidR="00E45CCA" w:rsidRDefault="00E45CCA" w:rsidP="00E45CCA">
            <w:pPr>
              <w:rPr>
                <w:b/>
                <w:bCs/>
                <w:color w:val="auto"/>
                <w:highlight w:val="yellow"/>
                <w:rtl/>
                <w:lang w:bidi="ar-SA"/>
              </w:rPr>
            </w:pPr>
            <w:r w:rsidRPr="00E45CCA">
              <w:rPr>
                <w:color w:val="auto"/>
                <w:rtl/>
                <w:lang w:bidi="ar-SA"/>
              </w:rPr>
              <w:t>أظهرت القوائم المالية لـ شركة بورسعيد للتنمية الزراعية والمقاولات (</w:t>
            </w:r>
            <w:r w:rsidRPr="00E45CCA">
              <w:rPr>
                <w:color w:val="auto"/>
                <w:lang w:bidi="ar-SA"/>
              </w:rPr>
              <w:t>PSAD</w:t>
            </w:r>
            <w:r w:rsidRPr="00E45CCA">
              <w:rPr>
                <w:color w:val="auto"/>
                <w:rtl/>
                <w:lang w:bidi="ar-SA"/>
              </w:rPr>
              <w:t>) عن الفترة من 01/01/2019 إلى 31/12/2019، تكبد صافي خسائر بلغ 32,906 جنيه، وذلك في مقابل تحقيقها لصافي ربح 89,122,322 جنيه خلال الفترة من 01/01/2018 إلى 31/12/2018.ووفقا للتقرير السنوي لمجلس إدارة الشركة أوضح أنها قامت باتخاذ كافة الإجراءات الممكنة، والتي أدت إلى تقليصها قدر المستطاع، وتسعي إلى إعادة تشغيل خط إنتاج البلاستيك عقب إنتهاء أعمال الصيانة للمباني والآلات تمهيدًا لإعادة التشغيل مرة أخرى بعد انتهاء مدة عقد إدارة خط إنتاج البلاستيك، مما أدي إلى انخفاض إيرادات الشركة وتحقيق خسائر بنهاية العام الحالي .يذكر أن القوائم المالية للفترة من 01/1/2019 إلى 31/03/2019، أظهرت تحقيق صافي ربح مجمع قدره 10,506 جنيه مصري، في مقابل تكبد الشركة لصافي خسارة بلغت 15,306 جنيه مصري، خلال الفترة من 01/01/2018 إلى 31/03/2018.وكانت الهيئة العامة للرقابة المالية قد وافقت على عرض الشراء الإجباري الُمقدم من حسين محمد صادق رفاعي لشراء حتى عدد 3.6 مليون سهم والتي تمثل قدرها 90% من أسهم رأسمالشركة بورسعيد للتنمية الزراعية والمقاولات (</w:t>
            </w:r>
            <w:r w:rsidRPr="00E45CCA">
              <w:rPr>
                <w:color w:val="auto"/>
                <w:lang w:bidi="ar-SA"/>
              </w:rPr>
              <w:t>PSAD</w:t>
            </w:r>
            <w:r w:rsidRPr="00E45CCA">
              <w:rPr>
                <w:color w:val="auto"/>
                <w:rtl/>
                <w:lang w:bidi="ar-SA"/>
              </w:rPr>
              <w:t>)  وذلك بعد استبعاد الحد الأدني للأسهم حرة التداول</w:t>
            </w:r>
            <w:bookmarkStart w:id="11" w:name="_Hlk35178207"/>
            <w:r>
              <w:rPr>
                <w:rFonts w:hint="cs"/>
                <w:color w:val="auto"/>
                <w:rtl/>
                <w:lang w:bidi="ar-SA"/>
              </w:rPr>
              <w:t>.</w:t>
            </w:r>
          </w:p>
          <w:p w14:paraId="769A28D1" w14:textId="77777777" w:rsidR="00391EF6" w:rsidRDefault="00391EF6" w:rsidP="00CB6D63">
            <w:pPr>
              <w:rPr>
                <w:b/>
                <w:bCs/>
                <w:color w:val="auto"/>
                <w:rtl/>
                <w:lang w:bidi="ar-SA"/>
              </w:rPr>
            </w:pPr>
            <w:bookmarkStart w:id="12" w:name="_Hlk35262537"/>
            <w:r w:rsidRPr="00391EF6">
              <w:rPr>
                <w:b/>
                <w:bCs/>
                <w:color w:val="auto"/>
                <w:rtl/>
                <w:lang w:bidi="ar-SA"/>
              </w:rPr>
              <w:t xml:space="preserve">388.5 مليون جنيه خسائر الحديد والصلب بموزانة 2020-21 </w:t>
            </w:r>
            <w:bookmarkEnd w:id="11"/>
          </w:p>
          <w:bookmarkEnd w:id="12"/>
          <w:p w14:paraId="5E7A8FC5" w14:textId="339765E2" w:rsidR="00CD5E38" w:rsidRPr="009E6B93" w:rsidRDefault="009E6B93" w:rsidP="009E6B93">
            <w:pPr>
              <w:rPr>
                <w:color w:val="auto"/>
                <w:rtl/>
                <w:lang w:bidi="ar-SA"/>
              </w:rPr>
            </w:pPr>
            <w:r w:rsidRPr="009E6B93">
              <w:rPr>
                <w:color w:val="auto"/>
                <w:rtl/>
                <w:lang w:bidi="ar-SA"/>
              </w:rPr>
              <w:t>أعلن مجلس إدارة شركة الحديد والصلب المصرية (</w:t>
            </w:r>
            <w:r w:rsidRPr="009E6B93">
              <w:rPr>
                <w:color w:val="auto"/>
                <w:lang w:bidi="ar-SA"/>
              </w:rPr>
              <w:t>IRON</w:t>
            </w:r>
            <w:r w:rsidRPr="009E6B93">
              <w:rPr>
                <w:color w:val="auto"/>
                <w:rtl/>
                <w:lang w:bidi="ar-SA"/>
              </w:rPr>
              <w:t>)، انخفاض مبيعات الشركة خلال أول 7 أشهر من العام المالي الجاري بنسبة 36.94 بالمائة على أساس سنوي.وأوضحت الحديد والصلب في بيان لبورصة مصر، يوم الاثنين، أن إجمالي مبيعاتها خلال الفترة من يوليو حتى نهاية يناير الماضي بلغ نحو 455.4 مليون جنيه، مقابل 722.13 مليون جنيه خلال نفس الفترة من العام المالي الماضي.وأضافت أن إيرادات النشاط الجاري للشركة خلال الـ 8 أشهر الأولي من العام المالي الجاري بلغت 666.488 مليون جنيه الفترة من يوليو حتى فبراير.يشار إلى أن الشركة حققت إجمالي مبيعاتها خلال الفترة من يوليو حتى نهاية ديسمبر بلغ نحو 362.77 مليون جنيه، مقابل 640.89 مليون جنيه خلال الفترة نفسها من العام المالي الماضي.وأضافت أن إيرادات النشاط الجاري للشركة خلال النصف الأول من العام المالي الجاري بلغت 586.13 مليون جنيه بالفترة من يوليو حتى يناير.</w:t>
            </w:r>
            <w:r w:rsidRPr="00644995">
              <w:rPr>
                <w:rFonts w:hint="cs"/>
                <w:color w:val="auto"/>
                <w:vertAlign w:val="subscript"/>
                <w:rtl/>
                <w:lang w:bidi="ar-SA"/>
              </w:rPr>
              <w:t xml:space="preserve"> المصدر:مباشر</w:t>
            </w:r>
          </w:p>
          <w:p w14:paraId="1E3FF344" w14:textId="77777777" w:rsidR="00CD5E38" w:rsidRDefault="00CD5E38" w:rsidP="00D65BEF">
            <w:pPr>
              <w:rPr>
                <w:color w:val="auto"/>
                <w:sz w:val="20"/>
                <w:szCs w:val="20"/>
                <w:rtl/>
                <w:lang w:bidi="ar-SA"/>
              </w:rPr>
            </w:pPr>
          </w:p>
          <w:p w14:paraId="544C60B1" w14:textId="77777777" w:rsidR="00216D68" w:rsidRDefault="00216D68" w:rsidP="00D65BEF">
            <w:pPr>
              <w:rPr>
                <w:color w:val="auto"/>
                <w:sz w:val="20"/>
                <w:szCs w:val="20"/>
                <w:rtl/>
                <w:lang w:bidi="ar-SA"/>
              </w:rPr>
            </w:pPr>
          </w:p>
          <w:p w14:paraId="6DEB4D62" w14:textId="198311BE" w:rsidR="00216D68" w:rsidRPr="00D65BEF" w:rsidRDefault="00216D68" w:rsidP="00D65BEF">
            <w:pPr>
              <w:rPr>
                <w:color w:val="auto"/>
                <w:sz w:val="20"/>
                <w:szCs w:val="20"/>
                <w:rtl/>
                <w:lang w:bidi="ar-SA"/>
              </w:rPr>
            </w:pPr>
          </w:p>
        </w:tc>
        <w:tc>
          <w:tcPr>
            <w:tcW w:w="2324" w:type="pct"/>
            <w:gridSpan w:val="7"/>
          </w:tcPr>
          <w:tbl>
            <w:tblPr>
              <w:tblStyle w:val="TableGrid"/>
              <w:bidiVisual/>
              <w:tblW w:w="4450" w:type="dxa"/>
              <w:tblLayout w:type="fixed"/>
              <w:tblLook w:val="04A0" w:firstRow="1" w:lastRow="0" w:firstColumn="1" w:lastColumn="0" w:noHBand="0" w:noVBand="1"/>
            </w:tblPr>
            <w:tblGrid>
              <w:gridCol w:w="2426"/>
              <w:gridCol w:w="1134"/>
              <w:gridCol w:w="890"/>
            </w:tblGrid>
            <w:tr w:rsidR="007F71B4" w:rsidRPr="006A3F20" w14:paraId="0372587A" w14:textId="77777777" w:rsidTr="00592AA3">
              <w:trPr>
                <w:trHeight w:hRule="exact" w:val="334"/>
              </w:trPr>
              <w:tc>
                <w:tcPr>
                  <w:tcW w:w="4450" w:type="dxa"/>
                  <w:gridSpan w:val="3"/>
                  <w:shd w:val="clear" w:color="auto" w:fill="262626" w:themeFill="text1" w:themeFillTint="D9"/>
                  <w:vAlign w:val="center"/>
                </w:tcPr>
                <w:p w14:paraId="29BE4539" w14:textId="77777777" w:rsidR="007F71B4" w:rsidRPr="006A3F20" w:rsidRDefault="007F71B4" w:rsidP="00D619AA">
                  <w:pPr>
                    <w:pStyle w:val="NoSpacing"/>
                    <w:framePr w:hSpace="180" w:wrap="around" w:vAnchor="text" w:hAnchor="text" w:xAlign="center" w:y="1"/>
                    <w:suppressOverlap/>
                    <w:rPr>
                      <w:color w:val="B9944D"/>
                      <w:rtl/>
                    </w:rPr>
                  </w:pPr>
                  <w:r w:rsidRPr="006A3F20">
                    <w:rPr>
                      <w:rFonts w:hint="cs"/>
                      <w:color w:val="B9944D"/>
                      <w:rtl/>
                    </w:rPr>
                    <w:lastRenderedPageBreak/>
                    <w:t>أعلى 5 أسهم من حيث الارتفاع في السعر</w:t>
                  </w:r>
                </w:p>
              </w:tc>
            </w:tr>
            <w:tr w:rsidR="007F71B4" w:rsidRPr="006A3F20" w14:paraId="09CB2ED4" w14:textId="77777777" w:rsidTr="001C5371">
              <w:trPr>
                <w:trHeight w:hRule="exact" w:val="246"/>
              </w:trPr>
              <w:tc>
                <w:tcPr>
                  <w:tcW w:w="2426" w:type="dxa"/>
                  <w:shd w:val="clear" w:color="auto" w:fill="B9944D"/>
                  <w:vAlign w:val="center"/>
                </w:tcPr>
                <w:p w14:paraId="54B8FFB5" w14:textId="77777777" w:rsidR="007F71B4" w:rsidRPr="006A3F20" w:rsidRDefault="007F71B4" w:rsidP="00D619AA">
                  <w:pPr>
                    <w:pStyle w:val="tables"/>
                    <w:framePr w:hSpace="180" w:wrap="around" w:vAnchor="text" w:hAnchor="text" w:xAlign="center" w:y="1"/>
                    <w:suppressOverlap/>
                    <w:rPr>
                      <w:color w:val="auto"/>
                      <w:rtl/>
                    </w:rPr>
                  </w:pPr>
                  <w:r w:rsidRPr="006A3F20">
                    <w:rPr>
                      <w:rFonts w:hint="cs"/>
                      <w:color w:val="auto"/>
                      <w:rtl/>
                    </w:rPr>
                    <w:t>السهم</w:t>
                  </w:r>
                </w:p>
              </w:tc>
              <w:tc>
                <w:tcPr>
                  <w:tcW w:w="1134" w:type="dxa"/>
                  <w:shd w:val="clear" w:color="auto" w:fill="B9944D"/>
                  <w:vAlign w:val="center"/>
                </w:tcPr>
                <w:p w14:paraId="5836B638" w14:textId="77777777" w:rsidR="007F71B4" w:rsidRPr="006A3F20" w:rsidRDefault="007F71B4" w:rsidP="00D619AA">
                  <w:pPr>
                    <w:pStyle w:val="tables"/>
                    <w:framePr w:hSpace="180" w:wrap="around" w:vAnchor="text" w:hAnchor="text" w:xAlign="center" w:y="1"/>
                    <w:suppressOverlap/>
                    <w:rPr>
                      <w:color w:val="auto"/>
                      <w:rtl/>
                    </w:rPr>
                  </w:pPr>
                  <w:r w:rsidRPr="006A3F20">
                    <w:rPr>
                      <w:rFonts w:hint="cs"/>
                      <w:color w:val="auto"/>
                      <w:rtl/>
                    </w:rPr>
                    <w:t>سعر الاغلاق</w:t>
                  </w:r>
                </w:p>
              </w:tc>
              <w:tc>
                <w:tcPr>
                  <w:tcW w:w="890" w:type="dxa"/>
                  <w:shd w:val="clear" w:color="auto" w:fill="B9944D"/>
                  <w:vAlign w:val="center"/>
                </w:tcPr>
                <w:p w14:paraId="45F958A9" w14:textId="77777777" w:rsidR="007F71B4" w:rsidRPr="006A3F20" w:rsidRDefault="007F71B4" w:rsidP="00D619AA">
                  <w:pPr>
                    <w:pStyle w:val="tables"/>
                    <w:framePr w:hSpace="180" w:wrap="around" w:vAnchor="text" w:hAnchor="text" w:xAlign="center" w:y="1"/>
                    <w:suppressOverlap/>
                    <w:rPr>
                      <w:color w:val="auto"/>
                      <w:rtl/>
                    </w:rPr>
                  </w:pPr>
                  <w:r w:rsidRPr="006A3F20">
                    <w:rPr>
                      <w:rFonts w:hint="cs"/>
                      <w:color w:val="auto"/>
                      <w:rtl/>
                    </w:rPr>
                    <w:t>التغير (%)</w:t>
                  </w:r>
                </w:p>
              </w:tc>
            </w:tr>
            <w:tr w:rsidR="003524EC" w:rsidRPr="006A3F20" w14:paraId="111487EB" w14:textId="77777777" w:rsidTr="0035190A">
              <w:trPr>
                <w:trHeight w:val="200"/>
              </w:trPr>
              <w:tc>
                <w:tcPr>
                  <w:tcW w:w="2426" w:type="dxa"/>
                </w:tcPr>
                <w:p w14:paraId="52D02FEA" w14:textId="2BA55E8F" w:rsidR="003524EC" w:rsidRPr="005C6E7A" w:rsidRDefault="003524EC" w:rsidP="00D619AA">
                  <w:pPr>
                    <w:pStyle w:val="tables"/>
                    <w:framePr w:hSpace="180" w:wrap="around" w:vAnchor="text" w:hAnchor="text" w:xAlign="center" w:y="1"/>
                    <w:suppressOverlap/>
                    <w:jc w:val="left"/>
                    <w:rPr>
                      <w:color w:val="auto"/>
                    </w:rPr>
                  </w:pPr>
                  <w:r w:rsidRPr="005631D6">
                    <w:rPr>
                      <w:rtl/>
                    </w:rPr>
                    <w:t>المركز الطبي الجديد - الإسكندرية</w:t>
                  </w:r>
                </w:p>
              </w:tc>
              <w:tc>
                <w:tcPr>
                  <w:tcW w:w="1134" w:type="dxa"/>
                </w:tcPr>
                <w:p w14:paraId="17CB06FE" w14:textId="06DF18AB" w:rsidR="003524EC" w:rsidRPr="005C6E7A" w:rsidRDefault="003524EC" w:rsidP="00D619AA">
                  <w:pPr>
                    <w:pStyle w:val="tables"/>
                    <w:framePr w:hSpace="180" w:wrap="around" w:vAnchor="text" w:hAnchor="text" w:xAlign="center" w:y="1"/>
                    <w:suppressOverlap/>
                    <w:jc w:val="center"/>
                    <w:rPr>
                      <w:color w:val="auto"/>
                      <w:rtl/>
                    </w:rPr>
                  </w:pPr>
                  <w:r w:rsidRPr="005631D6">
                    <w:t xml:space="preserve"> </w:t>
                  </w:r>
                  <w:r w:rsidRPr="005631D6">
                    <w:rPr>
                      <w:rtl/>
                    </w:rPr>
                    <w:t>27.40</w:t>
                  </w:r>
                  <w:r w:rsidRPr="005631D6">
                    <w:t xml:space="preserve"> </w:t>
                  </w:r>
                </w:p>
              </w:tc>
              <w:tc>
                <w:tcPr>
                  <w:tcW w:w="890" w:type="dxa"/>
                </w:tcPr>
                <w:p w14:paraId="62D7EFB9" w14:textId="28A5E7DF" w:rsidR="003524EC" w:rsidRPr="005C6E7A" w:rsidRDefault="003524EC" w:rsidP="00D619AA">
                  <w:pPr>
                    <w:pStyle w:val="tables"/>
                    <w:framePr w:hSpace="180" w:wrap="around" w:vAnchor="text" w:hAnchor="text" w:xAlign="center" w:y="1"/>
                    <w:suppressOverlap/>
                    <w:jc w:val="center"/>
                    <w:rPr>
                      <w:color w:val="auto"/>
                      <w:rtl/>
                    </w:rPr>
                  </w:pPr>
                  <w:r w:rsidRPr="005631D6">
                    <w:t xml:space="preserve"> </w:t>
                  </w:r>
                  <w:r w:rsidRPr="005631D6">
                    <w:rPr>
                      <w:rtl/>
                    </w:rPr>
                    <w:t>8.95</w:t>
                  </w:r>
                  <w:r w:rsidRPr="005631D6">
                    <w:t xml:space="preserve"> </w:t>
                  </w:r>
                </w:p>
              </w:tc>
            </w:tr>
            <w:tr w:rsidR="003524EC" w:rsidRPr="006A3F20" w14:paraId="6286B547" w14:textId="77777777" w:rsidTr="0035190A">
              <w:trPr>
                <w:trHeight w:val="200"/>
              </w:trPr>
              <w:tc>
                <w:tcPr>
                  <w:tcW w:w="2426" w:type="dxa"/>
                </w:tcPr>
                <w:p w14:paraId="5BAEF193" w14:textId="16DBFBA3" w:rsidR="003524EC" w:rsidRPr="005C6E7A" w:rsidRDefault="003524EC" w:rsidP="00D619AA">
                  <w:pPr>
                    <w:pStyle w:val="tables"/>
                    <w:framePr w:hSpace="180" w:wrap="around" w:vAnchor="text" w:hAnchor="text" w:xAlign="center" w:y="1"/>
                    <w:suppressOverlap/>
                    <w:jc w:val="left"/>
                    <w:rPr>
                      <w:color w:val="auto"/>
                    </w:rPr>
                  </w:pPr>
                  <w:r w:rsidRPr="005631D6">
                    <w:rPr>
                      <w:rtl/>
                    </w:rPr>
                    <w:t>راية</w:t>
                  </w:r>
                </w:p>
              </w:tc>
              <w:tc>
                <w:tcPr>
                  <w:tcW w:w="1134" w:type="dxa"/>
                </w:tcPr>
                <w:p w14:paraId="61767EE0" w14:textId="1ED1D847" w:rsidR="003524EC" w:rsidRPr="005C6E7A" w:rsidRDefault="003524EC" w:rsidP="00D619AA">
                  <w:pPr>
                    <w:pStyle w:val="tables"/>
                    <w:framePr w:hSpace="180" w:wrap="around" w:vAnchor="text" w:hAnchor="text" w:xAlign="center" w:y="1"/>
                    <w:suppressOverlap/>
                    <w:jc w:val="center"/>
                    <w:rPr>
                      <w:color w:val="auto"/>
                      <w:rtl/>
                    </w:rPr>
                  </w:pPr>
                  <w:r w:rsidRPr="005631D6">
                    <w:t xml:space="preserve"> </w:t>
                  </w:r>
                  <w:r w:rsidRPr="005631D6">
                    <w:rPr>
                      <w:rtl/>
                    </w:rPr>
                    <w:t>4.80</w:t>
                  </w:r>
                  <w:r w:rsidRPr="005631D6">
                    <w:t xml:space="preserve"> </w:t>
                  </w:r>
                </w:p>
              </w:tc>
              <w:tc>
                <w:tcPr>
                  <w:tcW w:w="890" w:type="dxa"/>
                </w:tcPr>
                <w:p w14:paraId="19EE357D" w14:textId="35C3E18B" w:rsidR="003524EC" w:rsidRPr="005C6E7A" w:rsidRDefault="003524EC" w:rsidP="00D619AA">
                  <w:pPr>
                    <w:pStyle w:val="tables"/>
                    <w:framePr w:hSpace="180" w:wrap="around" w:vAnchor="text" w:hAnchor="text" w:xAlign="center" w:y="1"/>
                    <w:suppressOverlap/>
                    <w:jc w:val="center"/>
                    <w:rPr>
                      <w:color w:val="auto"/>
                      <w:rtl/>
                    </w:rPr>
                  </w:pPr>
                  <w:r w:rsidRPr="005631D6">
                    <w:t xml:space="preserve"> </w:t>
                  </w:r>
                  <w:r w:rsidRPr="005631D6">
                    <w:rPr>
                      <w:rtl/>
                    </w:rPr>
                    <w:t>7.14</w:t>
                  </w:r>
                  <w:r w:rsidRPr="005631D6">
                    <w:t xml:space="preserve"> </w:t>
                  </w:r>
                </w:p>
              </w:tc>
            </w:tr>
            <w:tr w:rsidR="003524EC" w:rsidRPr="006A3F20" w14:paraId="542ACE97" w14:textId="77777777" w:rsidTr="0035190A">
              <w:trPr>
                <w:trHeight w:val="200"/>
              </w:trPr>
              <w:tc>
                <w:tcPr>
                  <w:tcW w:w="2426" w:type="dxa"/>
                </w:tcPr>
                <w:p w14:paraId="64E55FD3" w14:textId="270D2B32" w:rsidR="003524EC" w:rsidRPr="005C6E7A" w:rsidRDefault="003524EC" w:rsidP="00D619AA">
                  <w:pPr>
                    <w:pStyle w:val="tables"/>
                    <w:framePr w:hSpace="180" w:wrap="around" w:vAnchor="text" w:hAnchor="text" w:xAlign="center" w:y="1"/>
                    <w:suppressOverlap/>
                    <w:jc w:val="left"/>
                    <w:rPr>
                      <w:color w:val="auto"/>
                    </w:rPr>
                  </w:pPr>
                  <w:r w:rsidRPr="005631D6">
                    <w:rPr>
                      <w:rtl/>
                    </w:rPr>
                    <w:t>القاهرة للزيوت والصابون</w:t>
                  </w:r>
                </w:p>
              </w:tc>
              <w:tc>
                <w:tcPr>
                  <w:tcW w:w="1134" w:type="dxa"/>
                </w:tcPr>
                <w:p w14:paraId="4E9A053B" w14:textId="69B41FC8" w:rsidR="003524EC" w:rsidRPr="005C6E7A" w:rsidRDefault="003524EC" w:rsidP="00D619AA">
                  <w:pPr>
                    <w:pStyle w:val="tables"/>
                    <w:framePr w:hSpace="180" w:wrap="around" w:vAnchor="text" w:hAnchor="text" w:xAlign="center" w:y="1"/>
                    <w:suppressOverlap/>
                    <w:jc w:val="center"/>
                    <w:rPr>
                      <w:color w:val="auto"/>
                      <w:rtl/>
                    </w:rPr>
                  </w:pPr>
                  <w:r w:rsidRPr="005631D6">
                    <w:t xml:space="preserve"> </w:t>
                  </w:r>
                  <w:r w:rsidRPr="005631D6">
                    <w:rPr>
                      <w:rtl/>
                    </w:rPr>
                    <w:t>14.90</w:t>
                  </w:r>
                  <w:r w:rsidRPr="005631D6">
                    <w:t xml:space="preserve"> </w:t>
                  </w:r>
                </w:p>
              </w:tc>
              <w:tc>
                <w:tcPr>
                  <w:tcW w:w="890" w:type="dxa"/>
                </w:tcPr>
                <w:p w14:paraId="05C791A3" w14:textId="700F7076" w:rsidR="003524EC" w:rsidRPr="005C6E7A" w:rsidRDefault="003524EC" w:rsidP="00D619AA">
                  <w:pPr>
                    <w:pStyle w:val="tables"/>
                    <w:framePr w:hSpace="180" w:wrap="around" w:vAnchor="text" w:hAnchor="text" w:xAlign="center" w:y="1"/>
                    <w:suppressOverlap/>
                    <w:jc w:val="center"/>
                    <w:rPr>
                      <w:color w:val="auto"/>
                    </w:rPr>
                  </w:pPr>
                  <w:r w:rsidRPr="005631D6">
                    <w:t xml:space="preserve"> </w:t>
                  </w:r>
                  <w:r w:rsidRPr="005631D6">
                    <w:rPr>
                      <w:rtl/>
                    </w:rPr>
                    <w:t>4.41</w:t>
                  </w:r>
                  <w:r w:rsidRPr="005631D6">
                    <w:t xml:space="preserve"> </w:t>
                  </w:r>
                </w:p>
              </w:tc>
            </w:tr>
            <w:tr w:rsidR="003524EC" w:rsidRPr="006A3F20" w14:paraId="06328BA2" w14:textId="77777777" w:rsidTr="0035190A">
              <w:trPr>
                <w:trHeight w:val="200"/>
              </w:trPr>
              <w:tc>
                <w:tcPr>
                  <w:tcW w:w="2426" w:type="dxa"/>
                </w:tcPr>
                <w:p w14:paraId="09444F6D" w14:textId="7182EF60" w:rsidR="003524EC" w:rsidRPr="005C6E7A" w:rsidRDefault="003524EC" w:rsidP="00D619AA">
                  <w:pPr>
                    <w:pStyle w:val="tables"/>
                    <w:framePr w:hSpace="180" w:wrap="around" w:vAnchor="text" w:hAnchor="text" w:xAlign="center" w:y="1"/>
                    <w:suppressOverlap/>
                    <w:jc w:val="left"/>
                    <w:rPr>
                      <w:color w:val="auto"/>
                    </w:rPr>
                  </w:pPr>
                  <w:r w:rsidRPr="005631D6">
                    <w:rPr>
                      <w:rtl/>
                    </w:rPr>
                    <w:t>البنك الوطني الكويتي - مصر</w:t>
                  </w:r>
                </w:p>
              </w:tc>
              <w:tc>
                <w:tcPr>
                  <w:tcW w:w="1134" w:type="dxa"/>
                </w:tcPr>
                <w:p w14:paraId="1CA7B089" w14:textId="1CEA71FD" w:rsidR="003524EC" w:rsidRPr="005C6E7A" w:rsidRDefault="003524EC" w:rsidP="00D619AA">
                  <w:pPr>
                    <w:pStyle w:val="tables"/>
                    <w:framePr w:hSpace="180" w:wrap="around" w:vAnchor="text" w:hAnchor="text" w:xAlign="center" w:y="1"/>
                    <w:suppressOverlap/>
                    <w:jc w:val="center"/>
                    <w:rPr>
                      <w:color w:val="auto"/>
                      <w:rtl/>
                    </w:rPr>
                  </w:pPr>
                  <w:r w:rsidRPr="005631D6">
                    <w:t xml:space="preserve"> </w:t>
                  </w:r>
                  <w:r w:rsidRPr="005631D6">
                    <w:rPr>
                      <w:rtl/>
                    </w:rPr>
                    <w:t>37.75</w:t>
                  </w:r>
                  <w:r w:rsidRPr="005631D6">
                    <w:t xml:space="preserve"> </w:t>
                  </w:r>
                </w:p>
              </w:tc>
              <w:tc>
                <w:tcPr>
                  <w:tcW w:w="890" w:type="dxa"/>
                </w:tcPr>
                <w:p w14:paraId="682C4A7D" w14:textId="18DF030B" w:rsidR="003524EC" w:rsidRPr="005C6E7A" w:rsidRDefault="003524EC" w:rsidP="00D619AA">
                  <w:pPr>
                    <w:pStyle w:val="tables"/>
                    <w:framePr w:hSpace="180" w:wrap="around" w:vAnchor="text" w:hAnchor="text" w:xAlign="center" w:y="1"/>
                    <w:suppressOverlap/>
                    <w:jc w:val="center"/>
                    <w:rPr>
                      <w:color w:val="auto"/>
                    </w:rPr>
                  </w:pPr>
                  <w:r w:rsidRPr="005631D6">
                    <w:t xml:space="preserve"> </w:t>
                  </w:r>
                  <w:r w:rsidRPr="005631D6">
                    <w:rPr>
                      <w:rtl/>
                    </w:rPr>
                    <w:t>4.25</w:t>
                  </w:r>
                  <w:r w:rsidRPr="005631D6">
                    <w:t xml:space="preserve"> </w:t>
                  </w:r>
                </w:p>
              </w:tc>
            </w:tr>
            <w:tr w:rsidR="003524EC" w:rsidRPr="006A3F20" w14:paraId="10673E51" w14:textId="77777777" w:rsidTr="0035190A">
              <w:trPr>
                <w:trHeight w:val="155"/>
              </w:trPr>
              <w:tc>
                <w:tcPr>
                  <w:tcW w:w="2426" w:type="dxa"/>
                </w:tcPr>
                <w:p w14:paraId="5C2380BE" w14:textId="7CC9E1DF" w:rsidR="003524EC" w:rsidRPr="005C6E7A" w:rsidRDefault="003524EC" w:rsidP="00D619AA">
                  <w:pPr>
                    <w:pStyle w:val="tables"/>
                    <w:framePr w:hSpace="180" w:wrap="around" w:vAnchor="text" w:hAnchor="text" w:xAlign="center" w:y="1"/>
                    <w:suppressOverlap/>
                    <w:jc w:val="left"/>
                    <w:rPr>
                      <w:color w:val="auto"/>
                    </w:rPr>
                  </w:pPr>
                  <w:r w:rsidRPr="005631D6">
                    <w:rPr>
                      <w:rtl/>
                    </w:rPr>
                    <w:t>السويس للاسمنت</w:t>
                  </w:r>
                </w:p>
              </w:tc>
              <w:tc>
                <w:tcPr>
                  <w:tcW w:w="1134" w:type="dxa"/>
                </w:tcPr>
                <w:p w14:paraId="590EF062" w14:textId="432ABB09" w:rsidR="003524EC" w:rsidRPr="005C6E7A" w:rsidRDefault="003524EC" w:rsidP="00D619AA">
                  <w:pPr>
                    <w:pStyle w:val="tables"/>
                    <w:framePr w:hSpace="180" w:wrap="around" w:vAnchor="text" w:hAnchor="text" w:xAlign="center" w:y="1"/>
                    <w:suppressOverlap/>
                    <w:jc w:val="center"/>
                    <w:rPr>
                      <w:color w:val="auto"/>
                      <w:rtl/>
                    </w:rPr>
                  </w:pPr>
                  <w:r w:rsidRPr="005631D6">
                    <w:t xml:space="preserve"> </w:t>
                  </w:r>
                  <w:r w:rsidRPr="005631D6">
                    <w:rPr>
                      <w:rtl/>
                    </w:rPr>
                    <w:t>5.53</w:t>
                  </w:r>
                  <w:r w:rsidRPr="005631D6">
                    <w:t xml:space="preserve"> </w:t>
                  </w:r>
                </w:p>
              </w:tc>
              <w:tc>
                <w:tcPr>
                  <w:tcW w:w="890" w:type="dxa"/>
                </w:tcPr>
                <w:p w14:paraId="2D28C701" w14:textId="589DFB63" w:rsidR="003524EC" w:rsidRPr="005C6E7A" w:rsidRDefault="003524EC" w:rsidP="00D619AA">
                  <w:pPr>
                    <w:pStyle w:val="tables"/>
                    <w:framePr w:hSpace="180" w:wrap="around" w:vAnchor="text" w:hAnchor="text" w:xAlign="center" w:y="1"/>
                    <w:suppressOverlap/>
                    <w:jc w:val="center"/>
                    <w:rPr>
                      <w:color w:val="auto"/>
                    </w:rPr>
                  </w:pPr>
                  <w:r w:rsidRPr="005631D6">
                    <w:t xml:space="preserve"> </w:t>
                  </w:r>
                  <w:r w:rsidRPr="005631D6">
                    <w:rPr>
                      <w:rtl/>
                    </w:rPr>
                    <w:t>3.17</w:t>
                  </w:r>
                  <w:r w:rsidRPr="005631D6">
                    <w:t xml:space="preserve"> </w:t>
                  </w:r>
                </w:p>
              </w:tc>
            </w:tr>
          </w:tbl>
          <w:p w14:paraId="63CE71CE" w14:textId="77777777" w:rsidR="007F71B4" w:rsidRPr="006A3F20" w:rsidRDefault="007F71B4" w:rsidP="005E1349"/>
          <w:tbl>
            <w:tblPr>
              <w:tblStyle w:val="TableGrid"/>
              <w:bidiVisual/>
              <w:tblW w:w="4450" w:type="dxa"/>
              <w:tblLayout w:type="fixed"/>
              <w:tblLook w:val="04A0" w:firstRow="1" w:lastRow="0" w:firstColumn="1" w:lastColumn="0" w:noHBand="0" w:noVBand="1"/>
            </w:tblPr>
            <w:tblGrid>
              <w:gridCol w:w="2426"/>
              <w:gridCol w:w="1134"/>
              <w:gridCol w:w="890"/>
            </w:tblGrid>
            <w:tr w:rsidR="007F71B4" w:rsidRPr="006A3F20" w14:paraId="0F8870BE" w14:textId="77777777" w:rsidTr="00592AA3">
              <w:trPr>
                <w:trHeight w:val="330"/>
              </w:trPr>
              <w:tc>
                <w:tcPr>
                  <w:tcW w:w="4450" w:type="dxa"/>
                  <w:gridSpan w:val="3"/>
                  <w:shd w:val="clear" w:color="auto" w:fill="262626" w:themeFill="text1" w:themeFillTint="D9"/>
                  <w:vAlign w:val="center"/>
                </w:tcPr>
                <w:p w14:paraId="01F0D783" w14:textId="77777777" w:rsidR="007F71B4" w:rsidRPr="006A3F20" w:rsidRDefault="007F71B4" w:rsidP="00D619AA">
                  <w:pPr>
                    <w:pStyle w:val="NoSpacing"/>
                    <w:framePr w:hSpace="180" w:wrap="around" w:vAnchor="text" w:hAnchor="text" w:xAlign="center" w:y="1"/>
                    <w:suppressOverlap/>
                    <w:rPr>
                      <w:color w:val="B9944D"/>
                      <w:rtl/>
                    </w:rPr>
                  </w:pPr>
                  <w:r w:rsidRPr="006A3F20">
                    <w:rPr>
                      <w:rFonts w:hint="cs"/>
                      <w:color w:val="B9944D"/>
                      <w:rtl/>
                    </w:rPr>
                    <w:t>اقل 5 أسهم من حيث الانخفاض في السعر</w:t>
                  </w:r>
                </w:p>
              </w:tc>
            </w:tr>
            <w:tr w:rsidR="007F71B4" w:rsidRPr="006A3F20" w14:paraId="508740B3" w14:textId="77777777" w:rsidTr="001C5371">
              <w:trPr>
                <w:trHeight w:hRule="exact" w:val="235"/>
              </w:trPr>
              <w:tc>
                <w:tcPr>
                  <w:tcW w:w="2426" w:type="dxa"/>
                  <w:shd w:val="clear" w:color="auto" w:fill="B9944D"/>
                  <w:vAlign w:val="center"/>
                </w:tcPr>
                <w:p w14:paraId="0059ECB1" w14:textId="77777777" w:rsidR="007F71B4" w:rsidRPr="006A3F20" w:rsidRDefault="007F71B4" w:rsidP="00D619AA">
                  <w:pPr>
                    <w:pStyle w:val="tables"/>
                    <w:framePr w:hSpace="180" w:wrap="around" w:vAnchor="text" w:hAnchor="text" w:xAlign="center" w:y="1"/>
                    <w:suppressOverlap/>
                    <w:rPr>
                      <w:color w:val="auto"/>
                      <w:rtl/>
                    </w:rPr>
                  </w:pPr>
                  <w:r w:rsidRPr="006A3F20">
                    <w:rPr>
                      <w:rFonts w:hint="cs"/>
                      <w:color w:val="auto"/>
                      <w:rtl/>
                    </w:rPr>
                    <w:t>السهم</w:t>
                  </w:r>
                </w:p>
              </w:tc>
              <w:tc>
                <w:tcPr>
                  <w:tcW w:w="1134" w:type="dxa"/>
                  <w:shd w:val="clear" w:color="auto" w:fill="B9944D"/>
                  <w:vAlign w:val="center"/>
                </w:tcPr>
                <w:p w14:paraId="14D9E73E" w14:textId="77777777" w:rsidR="007F71B4" w:rsidRPr="006A3F20" w:rsidRDefault="007F71B4" w:rsidP="00D619AA">
                  <w:pPr>
                    <w:pStyle w:val="tables"/>
                    <w:framePr w:hSpace="180" w:wrap="around" w:vAnchor="text" w:hAnchor="text" w:xAlign="center" w:y="1"/>
                    <w:suppressOverlap/>
                    <w:rPr>
                      <w:color w:val="auto"/>
                      <w:rtl/>
                    </w:rPr>
                  </w:pPr>
                  <w:r w:rsidRPr="006A3F20">
                    <w:rPr>
                      <w:rFonts w:hint="cs"/>
                      <w:color w:val="auto"/>
                      <w:rtl/>
                    </w:rPr>
                    <w:t>سعر الاغلاق</w:t>
                  </w:r>
                </w:p>
              </w:tc>
              <w:tc>
                <w:tcPr>
                  <w:tcW w:w="890" w:type="dxa"/>
                  <w:shd w:val="clear" w:color="auto" w:fill="B9944D"/>
                  <w:vAlign w:val="center"/>
                </w:tcPr>
                <w:p w14:paraId="0688FE0F" w14:textId="77777777" w:rsidR="007F71B4" w:rsidRPr="006A3F20" w:rsidRDefault="007F71B4" w:rsidP="00D619AA">
                  <w:pPr>
                    <w:pStyle w:val="tables"/>
                    <w:framePr w:hSpace="180" w:wrap="around" w:vAnchor="text" w:hAnchor="text" w:xAlign="center" w:y="1"/>
                    <w:suppressOverlap/>
                    <w:rPr>
                      <w:color w:val="auto"/>
                      <w:rtl/>
                    </w:rPr>
                  </w:pPr>
                  <w:r w:rsidRPr="006A3F20">
                    <w:rPr>
                      <w:rFonts w:hint="cs"/>
                      <w:color w:val="auto"/>
                      <w:rtl/>
                    </w:rPr>
                    <w:t>التغير (%)</w:t>
                  </w:r>
                </w:p>
              </w:tc>
            </w:tr>
            <w:tr w:rsidR="0033290B" w:rsidRPr="000B0FC3" w14:paraId="1E04E611" w14:textId="77777777" w:rsidTr="00B63D80">
              <w:trPr>
                <w:trHeight w:val="217"/>
              </w:trPr>
              <w:tc>
                <w:tcPr>
                  <w:tcW w:w="2426" w:type="dxa"/>
                </w:tcPr>
                <w:p w14:paraId="6FC9E859" w14:textId="2E0B4E30" w:rsidR="0033290B" w:rsidRPr="005C6E7A" w:rsidRDefault="0033290B" w:rsidP="00D619AA">
                  <w:pPr>
                    <w:pStyle w:val="tables"/>
                    <w:framePr w:hSpace="180" w:wrap="around" w:vAnchor="text" w:hAnchor="text" w:xAlign="center" w:y="1"/>
                    <w:suppressOverlap/>
                    <w:rPr>
                      <w:color w:val="auto"/>
                      <w:rtl/>
                    </w:rPr>
                  </w:pPr>
                  <w:r w:rsidRPr="005E2E41">
                    <w:rPr>
                      <w:rtl/>
                    </w:rPr>
                    <w:t>فودافون</w:t>
                  </w:r>
                </w:p>
              </w:tc>
              <w:tc>
                <w:tcPr>
                  <w:tcW w:w="1134" w:type="dxa"/>
                </w:tcPr>
                <w:p w14:paraId="2FE3A222" w14:textId="194D16F0" w:rsidR="0033290B" w:rsidRPr="005C6E7A" w:rsidRDefault="0033290B" w:rsidP="00D619AA">
                  <w:pPr>
                    <w:pStyle w:val="tables"/>
                    <w:framePr w:hSpace="180" w:wrap="around" w:vAnchor="text" w:hAnchor="text" w:xAlign="center" w:y="1"/>
                    <w:suppressOverlap/>
                    <w:jc w:val="center"/>
                    <w:rPr>
                      <w:color w:val="auto"/>
                      <w:rtl/>
                    </w:rPr>
                  </w:pPr>
                  <w:r w:rsidRPr="005E2E41">
                    <w:t xml:space="preserve"> </w:t>
                  </w:r>
                  <w:r w:rsidRPr="005E2E41">
                    <w:rPr>
                      <w:rtl/>
                    </w:rPr>
                    <w:t>132.00</w:t>
                  </w:r>
                  <w:r w:rsidRPr="005E2E41">
                    <w:t xml:space="preserve"> </w:t>
                  </w:r>
                </w:p>
              </w:tc>
              <w:tc>
                <w:tcPr>
                  <w:tcW w:w="890" w:type="dxa"/>
                </w:tcPr>
                <w:p w14:paraId="4ACFB94F" w14:textId="677257CF" w:rsidR="0033290B" w:rsidRPr="005C6E7A" w:rsidRDefault="0033290B" w:rsidP="00D619AA">
                  <w:pPr>
                    <w:pStyle w:val="tables"/>
                    <w:framePr w:hSpace="180" w:wrap="around" w:vAnchor="text" w:hAnchor="text" w:xAlign="center" w:y="1"/>
                    <w:suppressOverlap/>
                    <w:jc w:val="center"/>
                    <w:rPr>
                      <w:color w:val="auto"/>
                    </w:rPr>
                  </w:pPr>
                  <w:r w:rsidRPr="005E2E41">
                    <w:t xml:space="preserve"> </w:t>
                  </w:r>
                  <w:r w:rsidRPr="005E2E41">
                    <w:rPr>
                      <w:rtl/>
                    </w:rPr>
                    <w:t>22.48</w:t>
                  </w:r>
                  <w:r w:rsidRPr="005E2E41">
                    <w:t>-</w:t>
                  </w:r>
                </w:p>
              </w:tc>
            </w:tr>
            <w:tr w:rsidR="0033290B" w:rsidRPr="000B0FC3" w14:paraId="2F541E05" w14:textId="77777777" w:rsidTr="00252DEC">
              <w:trPr>
                <w:trHeight w:val="213"/>
              </w:trPr>
              <w:tc>
                <w:tcPr>
                  <w:tcW w:w="2426" w:type="dxa"/>
                </w:tcPr>
                <w:p w14:paraId="3CFACFE6" w14:textId="0ABA708E" w:rsidR="0033290B" w:rsidRPr="005C6E7A" w:rsidRDefault="0033290B" w:rsidP="00D619AA">
                  <w:pPr>
                    <w:pStyle w:val="tables"/>
                    <w:framePr w:hSpace="180" w:wrap="around" w:vAnchor="text" w:hAnchor="text" w:xAlign="center" w:y="1"/>
                    <w:suppressOverlap/>
                    <w:rPr>
                      <w:color w:val="auto"/>
                    </w:rPr>
                  </w:pPr>
                  <w:r w:rsidRPr="005E2E41">
                    <w:rPr>
                      <w:rtl/>
                    </w:rPr>
                    <w:t>المشروعات الصناعية والهندسية</w:t>
                  </w:r>
                </w:p>
              </w:tc>
              <w:tc>
                <w:tcPr>
                  <w:tcW w:w="1134" w:type="dxa"/>
                </w:tcPr>
                <w:p w14:paraId="7D068D75" w14:textId="2519DB33" w:rsidR="0033290B" w:rsidRPr="005C6E7A" w:rsidRDefault="0033290B" w:rsidP="00D619AA">
                  <w:pPr>
                    <w:pStyle w:val="tables"/>
                    <w:framePr w:hSpace="180" w:wrap="around" w:vAnchor="text" w:hAnchor="text" w:xAlign="center" w:y="1"/>
                    <w:suppressOverlap/>
                    <w:jc w:val="center"/>
                    <w:rPr>
                      <w:color w:val="auto"/>
                      <w:rtl/>
                    </w:rPr>
                  </w:pPr>
                  <w:r w:rsidRPr="005E2E41">
                    <w:t xml:space="preserve"> </w:t>
                  </w:r>
                  <w:r w:rsidRPr="005E2E41">
                    <w:rPr>
                      <w:rtl/>
                    </w:rPr>
                    <w:t>29.89</w:t>
                  </w:r>
                  <w:r w:rsidRPr="005E2E41">
                    <w:t xml:space="preserve"> </w:t>
                  </w:r>
                </w:p>
              </w:tc>
              <w:tc>
                <w:tcPr>
                  <w:tcW w:w="890" w:type="dxa"/>
                </w:tcPr>
                <w:p w14:paraId="7F6DB8B6" w14:textId="15572DB3" w:rsidR="0033290B" w:rsidRPr="005C6E7A" w:rsidRDefault="0033290B" w:rsidP="00D619AA">
                  <w:pPr>
                    <w:pStyle w:val="tables"/>
                    <w:framePr w:hSpace="180" w:wrap="around" w:vAnchor="text" w:hAnchor="text" w:xAlign="center" w:y="1"/>
                    <w:suppressOverlap/>
                    <w:jc w:val="center"/>
                    <w:rPr>
                      <w:color w:val="auto"/>
                    </w:rPr>
                  </w:pPr>
                  <w:r w:rsidRPr="005E2E41">
                    <w:t xml:space="preserve"> </w:t>
                  </w:r>
                  <w:r w:rsidRPr="005E2E41">
                    <w:rPr>
                      <w:rtl/>
                    </w:rPr>
                    <w:t>18.36</w:t>
                  </w:r>
                  <w:r w:rsidRPr="005E2E41">
                    <w:t>-</w:t>
                  </w:r>
                </w:p>
              </w:tc>
            </w:tr>
            <w:tr w:rsidR="0033290B" w:rsidRPr="000B0FC3" w14:paraId="283D005F" w14:textId="77777777" w:rsidTr="00252DEC">
              <w:trPr>
                <w:trHeight w:val="200"/>
              </w:trPr>
              <w:tc>
                <w:tcPr>
                  <w:tcW w:w="2426" w:type="dxa"/>
                </w:tcPr>
                <w:p w14:paraId="4910820E" w14:textId="089217F3" w:rsidR="0033290B" w:rsidRPr="005C6E7A" w:rsidRDefault="0033290B" w:rsidP="00D619AA">
                  <w:pPr>
                    <w:pStyle w:val="tables"/>
                    <w:framePr w:hSpace="180" w:wrap="around" w:vAnchor="text" w:hAnchor="text" w:xAlign="center" w:y="1"/>
                    <w:suppressOverlap/>
                    <w:rPr>
                      <w:color w:val="auto"/>
                    </w:rPr>
                  </w:pPr>
                  <w:r w:rsidRPr="005E2E41">
                    <w:rPr>
                      <w:rtl/>
                    </w:rPr>
                    <w:t>سوهاج الوطنية</w:t>
                  </w:r>
                </w:p>
              </w:tc>
              <w:tc>
                <w:tcPr>
                  <w:tcW w:w="1134" w:type="dxa"/>
                </w:tcPr>
                <w:p w14:paraId="195A1D91" w14:textId="072BFCB3" w:rsidR="0033290B" w:rsidRPr="005C6E7A" w:rsidRDefault="0033290B" w:rsidP="00D619AA">
                  <w:pPr>
                    <w:pStyle w:val="tables"/>
                    <w:framePr w:hSpace="180" w:wrap="around" w:vAnchor="text" w:hAnchor="text" w:xAlign="center" w:y="1"/>
                    <w:suppressOverlap/>
                    <w:jc w:val="center"/>
                    <w:rPr>
                      <w:color w:val="auto"/>
                      <w:rtl/>
                    </w:rPr>
                  </w:pPr>
                  <w:r w:rsidRPr="005E2E41">
                    <w:t xml:space="preserve"> </w:t>
                  </w:r>
                  <w:r w:rsidRPr="005E2E41">
                    <w:rPr>
                      <w:rtl/>
                    </w:rPr>
                    <w:t>2.90</w:t>
                  </w:r>
                  <w:r w:rsidRPr="005E2E41">
                    <w:t xml:space="preserve"> </w:t>
                  </w:r>
                </w:p>
              </w:tc>
              <w:tc>
                <w:tcPr>
                  <w:tcW w:w="890" w:type="dxa"/>
                </w:tcPr>
                <w:p w14:paraId="312D0C48" w14:textId="75CF26B4" w:rsidR="0033290B" w:rsidRPr="005C6E7A" w:rsidRDefault="0033290B" w:rsidP="00D619AA">
                  <w:pPr>
                    <w:pStyle w:val="tables"/>
                    <w:framePr w:hSpace="180" w:wrap="around" w:vAnchor="text" w:hAnchor="text" w:xAlign="center" w:y="1"/>
                    <w:suppressOverlap/>
                    <w:jc w:val="center"/>
                    <w:rPr>
                      <w:color w:val="auto"/>
                    </w:rPr>
                  </w:pPr>
                  <w:r w:rsidRPr="005E2E41">
                    <w:t xml:space="preserve"> </w:t>
                  </w:r>
                  <w:r w:rsidRPr="005E2E41">
                    <w:rPr>
                      <w:rtl/>
                    </w:rPr>
                    <w:t>18.31</w:t>
                  </w:r>
                  <w:r w:rsidRPr="005E2E41">
                    <w:t>-</w:t>
                  </w:r>
                </w:p>
              </w:tc>
            </w:tr>
            <w:tr w:rsidR="0033290B" w:rsidRPr="000B0FC3" w14:paraId="0DA51BBB" w14:textId="77777777" w:rsidTr="00252DEC">
              <w:trPr>
                <w:trHeight w:val="160"/>
              </w:trPr>
              <w:tc>
                <w:tcPr>
                  <w:tcW w:w="2426" w:type="dxa"/>
                </w:tcPr>
                <w:p w14:paraId="47440AA9" w14:textId="2F4F2F9B" w:rsidR="0033290B" w:rsidRPr="005C6E7A" w:rsidRDefault="0033290B" w:rsidP="00D619AA">
                  <w:pPr>
                    <w:pStyle w:val="tables"/>
                    <w:framePr w:hSpace="180" w:wrap="around" w:vAnchor="text" w:hAnchor="text" w:xAlign="center" w:y="1"/>
                    <w:suppressOverlap/>
                    <w:rPr>
                      <w:color w:val="auto"/>
                    </w:rPr>
                  </w:pPr>
                  <w:r w:rsidRPr="005E2E41">
                    <w:rPr>
                      <w:rtl/>
                    </w:rPr>
                    <w:t>لكح جروب</w:t>
                  </w:r>
                </w:p>
              </w:tc>
              <w:tc>
                <w:tcPr>
                  <w:tcW w:w="1134" w:type="dxa"/>
                </w:tcPr>
                <w:p w14:paraId="1859E08B" w14:textId="7D161935" w:rsidR="0033290B" w:rsidRPr="005C6E7A" w:rsidRDefault="0033290B" w:rsidP="00D619AA">
                  <w:pPr>
                    <w:pStyle w:val="tables"/>
                    <w:framePr w:hSpace="180" w:wrap="around" w:vAnchor="text" w:hAnchor="text" w:xAlign="center" w:y="1"/>
                    <w:suppressOverlap/>
                    <w:jc w:val="center"/>
                    <w:rPr>
                      <w:color w:val="auto"/>
                      <w:rtl/>
                    </w:rPr>
                  </w:pPr>
                  <w:r w:rsidRPr="005E2E41">
                    <w:t xml:space="preserve"> </w:t>
                  </w:r>
                  <w:r w:rsidRPr="005E2E41">
                    <w:rPr>
                      <w:rtl/>
                    </w:rPr>
                    <w:t>0.84</w:t>
                  </w:r>
                  <w:r w:rsidRPr="005E2E41">
                    <w:t xml:space="preserve"> </w:t>
                  </w:r>
                </w:p>
              </w:tc>
              <w:tc>
                <w:tcPr>
                  <w:tcW w:w="890" w:type="dxa"/>
                </w:tcPr>
                <w:p w14:paraId="4B080498" w14:textId="3AC1AEAA" w:rsidR="0033290B" w:rsidRPr="005C6E7A" w:rsidRDefault="0033290B" w:rsidP="00D619AA">
                  <w:pPr>
                    <w:pStyle w:val="tables"/>
                    <w:framePr w:hSpace="180" w:wrap="around" w:vAnchor="text" w:hAnchor="text" w:xAlign="center" w:y="1"/>
                    <w:suppressOverlap/>
                    <w:jc w:val="center"/>
                    <w:rPr>
                      <w:color w:val="auto"/>
                    </w:rPr>
                  </w:pPr>
                  <w:r w:rsidRPr="005E2E41">
                    <w:t xml:space="preserve"> </w:t>
                  </w:r>
                  <w:r w:rsidRPr="005E2E41">
                    <w:rPr>
                      <w:rtl/>
                    </w:rPr>
                    <w:t>17.65</w:t>
                  </w:r>
                  <w:r w:rsidRPr="005E2E41">
                    <w:t>-</w:t>
                  </w:r>
                </w:p>
              </w:tc>
            </w:tr>
            <w:tr w:rsidR="0033290B" w:rsidRPr="000B0FC3" w14:paraId="0EDE68CA" w14:textId="77777777" w:rsidTr="00252DEC">
              <w:trPr>
                <w:trHeight w:val="70"/>
              </w:trPr>
              <w:tc>
                <w:tcPr>
                  <w:tcW w:w="2426" w:type="dxa"/>
                </w:tcPr>
                <w:p w14:paraId="1225869D" w14:textId="17B33DBC" w:rsidR="0033290B" w:rsidRPr="005C6E7A" w:rsidRDefault="0033290B" w:rsidP="00D619AA">
                  <w:pPr>
                    <w:pStyle w:val="tables"/>
                    <w:framePr w:hSpace="180" w:wrap="around" w:vAnchor="text" w:hAnchor="text" w:xAlign="center" w:y="1"/>
                    <w:suppressOverlap/>
                    <w:rPr>
                      <w:color w:val="auto"/>
                    </w:rPr>
                  </w:pPr>
                  <w:r w:rsidRPr="005E2E41">
                    <w:rPr>
                      <w:rtl/>
                    </w:rPr>
                    <w:t>أورانج</w:t>
                  </w:r>
                </w:p>
              </w:tc>
              <w:tc>
                <w:tcPr>
                  <w:tcW w:w="1134" w:type="dxa"/>
                </w:tcPr>
                <w:p w14:paraId="44A9F8EC" w14:textId="7DBEBBA4" w:rsidR="0033290B" w:rsidRPr="005C6E7A" w:rsidRDefault="0033290B" w:rsidP="00D619AA">
                  <w:pPr>
                    <w:pStyle w:val="tables"/>
                    <w:framePr w:hSpace="180" w:wrap="around" w:vAnchor="text" w:hAnchor="text" w:xAlign="center" w:y="1"/>
                    <w:suppressOverlap/>
                    <w:jc w:val="center"/>
                    <w:rPr>
                      <w:color w:val="auto"/>
                      <w:rtl/>
                    </w:rPr>
                  </w:pPr>
                  <w:r w:rsidRPr="005E2E41">
                    <w:t xml:space="preserve"> </w:t>
                  </w:r>
                  <w:r w:rsidRPr="005E2E41">
                    <w:rPr>
                      <w:rtl/>
                    </w:rPr>
                    <w:t>12.16</w:t>
                  </w:r>
                  <w:r w:rsidRPr="005E2E41">
                    <w:t xml:space="preserve"> </w:t>
                  </w:r>
                </w:p>
              </w:tc>
              <w:tc>
                <w:tcPr>
                  <w:tcW w:w="890" w:type="dxa"/>
                </w:tcPr>
                <w:p w14:paraId="47BF3EF0" w14:textId="19D2373C" w:rsidR="0033290B" w:rsidRPr="005C6E7A" w:rsidRDefault="0033290B" w:rsidP="00D619AA">
                  <w:pPr>
                    <w:pStyle w:val="tables"/>
                    <w:framePr w:hSpace="180" w:wrap="around" w:vAnchor="text" w:hAnchor="text" w:xAlign="center" w:y="1"/>
                    <w:suppressOverlap/>
                    <w:jc w:val="center"/>
                    <w:rPr>
                      <w:color w:val="auto"/>
                    </w:rPr>
                  </w:pPr>
                  <w:r w:rsidRPr="005E2E41">
                    <w:t xml:space="preserve"> </w:t>
                  </w:r>
                  <w:r w:rsidRPr="005E2E41">
                    <w:rPr>
                      <w:rtl/>
                    </w:rPr>
                    <w:t>14.79</w:t>
                  </w:r>
                  <w:r w:rsidRPr="005E2E41">
                    <w:t>-</w:t>
                  </w:r>
                </w:p>
              </w:tc>
            </w:tr>
          </w:tbl>
          <w:p w14:paraId="0566BA92" w14:textId="77777777" w:rsidR="007F71B4" w:rsidRPr="006A3F20" w:rsidRDefault="007F71B4" w:rsidP="005E1349">
            <w:r w:rsidRPr="006A3F20">
              <w:rPr>
                <w:rFonts w:hint="cs"/>
                <w:rtl/>
              </w:rPr>
              <w:t xml:space="preserve"> </w:t>
            </w:r>
          </w:p>
          <w:tbl>
            <w:tblPr>
              <w:tblStyle w:val="TableGrid"/>
              <w:bidiVisual/>
              <w:tblW w:w="4450" w:type="dxa"/>
              <w:tblLayout w:type="fixed"/>
              <w:tblLook w:val="04A0" w:firstRow="1" w:lastRow="0" w:firstColumn="1" w:lastColumn="0" w:noHBand="0" w:noVBand="1"/>
            </w:tblPr>
            <w:tblGrid>
              <w:gridCol w:w="1919"/>
              <w:gridCol w:w="1500"/>
              <w:gridCol w:w="1031"/>
            </w:tblGrid>
            <w:tr w:rsidR="007F71B4" w:rsidRPr="006A3F20" w14:paraId="70EDA6CA" w14:textId="77777777" w:rsidTr="00592AA3">
              <w:trPr>
                <w:trHeight w:hRule="exact" w:val="334"/>
              </w:trPr>
              <w:tc>
                <w:tcPr>
                  <w:tcW w:w="4450" w:type="dxa"/>
                  <w:gridSpan w:val="3"/>
                  <w:shd w:val="clear" w:color="auto" w:fill="262626" w:themeFill="text1" w:themeFillTint="D9"/>
                  <w:vAlign w:val="center"/>
                </w:tcPr>
                <w:p w14:paraId="51101475" w14:textId="77777777" w:rsidR="007F71B4" w:rsidRPr="006A3F20" w:rsidRDefault="007F71B4" w:rsidP="00D619AA">
                  <w:pPr>
                    <w:pStyle w:val="NoSpacing"/>
                    <w:framePr w:hSpace="180" w:wrap="around" w:vAnchor="text" w:hAnchor="text" w:xAlign="center" w:y="1"/>
                    <w:suppressOverlap/>
                    <w:rPr>
                      <w:color w:val="B9944D"/>
                      <w:rtl/>
                    </w:rPr>
                  </w:pPr>
                  <w:r w:rsidRPr="006A3F20">
                    <w:rPr>
                      <w:rFonts w:hint="cs"/>
                      <w:color w:val="B9944D"/>
                      <w:rtl/>
                    </w:rPr>
                    <w:t>أكبر</w:t>
                  </w:r>
                  <w:r w:rsidRPr="006A3F20">
                    <w:rPr>
                      <w:color w:val="B9944D"/>
                      <w:rtl/>
                    </w:rPr>
                    <w:t xml:space="preserve"> 5 </w:t>
                  </w:r>
                  <w:r w:rsidRPr="006A3F20">
                    <w:rPr>
                      <w:rFonts w:hint="cs"/>
                      <w:color w:val="B9944D"/>
                      <w:rtl/>
                    </w:rPr>
                    <w:t>أسهم</w:t>
                  </w:r>
                  <w:r w:rsidRPr="006A3F20">
                    <w:rPr>
                      <w:color w:val="B9944D"/>
                      <w:rtl/>
                    </w:rPr>
                    <w:t xml:space="preserve"> </w:t>
                  </w:r>
                  <w:r w:rsidRPr="006A3F20">
                    <w:rPr>
                      <w:rFonts w:hint="cs"/>
                      <w:color w:val="B9944D"/>
                      <w:rtl/>
                    </w:rPr>
                    <w:t>من</w:t>
                  </w:r>
                  <w:r w:rsidRPr="006A3F20">
                    <w:rPr>
                      <w:color w:val="B9944D"/>
                      <w:rtl/>
                    </w:rPr>
                    <w:t xml:space="preserve"> </w:t>
                  </w:r>
                  <w:r w:rsidRPr="006A3F20">
                    <w:rPr>
                      <w:rFonts w:hint="cs"/>
                      <w:color w:val="B9944D"/>
                      <w:rtl/>
                    </w:rPr>
                    <w:t>حيث</w:t>
                  </w:r>
                  <w:r w:rsidRPr="006A3F20">
                    <w:rPr>
                      <w:color w:val="B9944D"/>
                      <w:rtl/>
                    </w:rPr>
                    <w:t xml:space="preserve"> </w:t>
                  </w:r>
                  <w:r w:rsidRPr="006A3F20">
                    <w:rPr>
                      <w:rFonts w:hint="cs"/>
                      <w:color w:val="B9944D"/>
                      <w:rtl/>
                    </w:rPr>
                    <w:t>قيمة</w:t>
                  </w:r>
                  <w:r w:rsidRPr="006A3F20">
                    <w:rPr>
                      <w:color w:val="B9944D"/>
                      <w:rtl/>
                    </w:rPr>
                    <w:t xml:space="preserve"> </w:t>
                  </w:r>
                  <w:r w:rsidRPr="006A3F20">
                    <w:rPr>
                      <w:rFonts w:hint="cs"/>
                      <w:color w:val="B9944D"/>
                      <w:rtl/>
                    </w:rPr>
                    <w:t>التداول</w:t>
                  </w:r>
                </w:p>
              </w:tc>
            </w:tr>
            <w:tr w:rsidR="007F71B4" w:rsidRPr="006A3F20" w14:paraId="4F0B90C1" w14:textId="77777777" w:rsidTr="00A6387E">
              <w:trPr>
                <w:trHeight w:hRule="exact" w:val="253"/>
              </w:trPr>
              <w:tc>
                <w:tcPr>
                  <w:tcW w:w="1919" w:type="dxa"/>
                  <w:shd w:val="clear" w:color="auto" w:fill="B9944D"/>
                </w:tcPr>
                <w:p w14:paraId="68248EDD" w14:textId="77777777" w:rsidR="007F71B4" w:rsidRPr="006A3F20" w:rsidRDefault="007F71B4" w:rsidP="00D619AA">
                  <w:pPr>
                    <w:pStyle w:val="tables"/>
                    <w:framePr w:hSpace="180" w:wrap="around" w:vAnchor="text" w:hAnchor="text" w:xAlign="center" w:y="1"/>
                    <w:suppressOverlap/>
                    <w:rPr>
                      <w:color w:val="auto"/>
                      <w:rtl/>
                    </w:rPr>
                  </w:pPr>
                  <w:r w:rsidRPr="006A3F20">
                    <w:rPr>
                      <w:rFonts w:hint="cs"/>
                      <w:color w:val="auto"/>
                      <w:rtl/>
                    </w:rPr>
                    <w:t>السهم</w:t>
                  </w:r>
                </w:p>
              </w:tc>
              <w:tc>
                <w:tcPr>
                  <w:tcW w:w="1500" w:type="dxa"/>
                  <w:shd w:val="clear" w:color="auto" w:fill="B9944D"/>
                </w:tcPr>
                <w:p w14:paraId="5D899B4F" w14:textId="77777777" w:rsidR="007F71B4" w:rsidRPr="006A3F20" w:rsidRDefault="007F71B4" w:rsidP="00D619AA">
                  <w:pPr>
                    <w:pStyle w:val="tables"/>
                    <w:framePr w:hSpace="180" w:wrap="around" w:vAnchor="text" w:hAnchor="text" w:xAlign="center" w:y="1"/>
                    <w:suppressOverlap/>
                    <w:jc w:val="center"/>
                    <w:rPr>
                      <w:color w:val="auto"/>
                      <w:rtl/>
                    </w:rPr>
                  </w:pPr>
                  <w:r w:rsidRPr="006A3F20">
                    <w:rPr>
                      <w:rFonts w:hint="cs"/>
                      <w:color w:val="auto"/>
                      <w:rtl/>
                    </w:rPr>
                    <w:t>قيمة التداول</w:t>
                  </w:r>
                </w:p>
              </w:tc>
              <w:tc>
                <w:tcPr>
                  <w:tcW w:w="1031" w:type="dxa"/>
                  <w:shd w:val="clear" w:color="auto" w:fill="B9944D"/>
                </w:tcPr>
                <w:p w14:paraId="03181C8A" w14:textId="77777777" w:rsidR="007F71B4" w:rsidRPr="006A3F20" w:rsidRDefault="007F71B4" w:rsidP="00D619AA">
                  <w:pPr>
                    <w:pStyle w:val="tables"/>
                    <w:framePr w:hSpace="180" w:wrap="around" w:vAnchor="text" w:hAnchor="text" w:xAlign="center" w:y="1"/>
                    <w:suppressOverlap/>
                    <w:rPr>
                      <w:color w:val="auto"/>
                      <w:rtl/>
                    </w:rPr>
                  </w:pPr>
                  <w:r w:rsidRPr="006A3F20">
                    <w:rPr>
                      <w:rFonts w:hint="cs"/>
                      <w:color w:val="auto"/>
                      <w:rtl/>
                    </w:rPr>
                    <w:t>سعر الاغلاق</w:t>
                  </w:r>
                </w:p>
              </w:tc>
            </w:tr>
            <w:tr w:rsidR="0033290B" w:rsidRPr="006A3F20" w14:paraId="451100FD" w14:textId="77777777" w:rsidTr="00382A63">
              <w:trPr>
                <w:trHeight w:val="200"/>
              </w:trPr>
              <w:tc>
                <w:tcPr>
                  <w:tcW w:w="1919" w:type="dxa"/>
                </w:tcPr>
                <w:p w14:paraId="09BD25EB" w14:textId="0A152EB6" w:rsidR="0033290B" w:rsidRPr="005C6E7A" w:rsidRDefault="0033290B" w:rsidP="00D619AA">
                  <w:pPr>
                    <w:pStyle w:val="tables"/>
                    <w:framePr w:hSpace="180" w:wrap="around" w:vAnchor="text" w:hAnchor="text" w:xAlign="center" w:y="1"/>
                    <w:suppressOverlap/>
                    <w:rPr>
                      <w:color w:val="auto"/>
                      <w:sz w:val="16"/>
                      <w:szCs w:val="16"/>
                    </w:rPr>
                  </w:pPr>
                  <w:r w:rsidRPr="00DC1752">
                    <w:rPr>
                      <w:rtl/>
                    </w:rPr>
                    <w:t>البنك التجاري الدولي</w:t>
                  </w:r>
                </w:p>
              </w:tc>
              <w:tc>
                <w:tcPr>
                  <w:tcW w:w="1500" w:type="dxa"/>
                </w:tcPr>
                <w:p w14:paraId="38645EC5" w14:textId="46673534" w:rsidR="0033290B" w:rsidRPr="005C6E7A" w:rsidRDefault="0033290B" w:rsidP="00D619AA">
                  <w:pPr>
                    <w:pStyle w:val="tables"/>
                    <w:framePr w:hSpace="180" w:wrap="around" w:vAnchor="text" w:hAnchor="text" w:xAlign="center" w:y="1"/>
                    <w:suppressOverlap/>
                    <w:jc w:val="center"/>
                    <w:rPr>
                      <w:color w:val="auto"/>
                      <w:rtl/>
                    </w:rPr>
                  </w:pPr>
                  <w:r w:rsidRPr="00DC1752">
                    <w:t xml:space="preserve"> </w:t>
                  </w:r>
                  <w:r w:rsidRPr="00DC1752">
                    <w:rPr>
                      <w:rtl/>
                    </w:rPr>
                    <w:t>151,175,408</w:t>
                  </w:r>
                  <w:r w:rsidRPr="00DC1752">
                    <w:t xml:space="preserve"> </w:t>
                  </w:r>
                </w:p>
              </w:tc>
              <w:tc>
                <w:tcPr>
                  <w:tcW w:w="1031" w:type="dxa"/>
                </w:tcPr>
                <w:p w14:paraId="7D948075" w14:textId="0491DAF9" w:rsidR="0033290B" w:rsidRPr="005C6E7A" w:rsidRDefault="0033290B" w:rsidP="00D619AA">
                  <w:pPr>
                    <w:pStyle w:val="tables"/>
                    <w:framePr w:hSpace="180" w:wrap="around" w:vAnchor="text" w:hAnchor="text" w:xAlign="center" w:y="1"/>
                    <w:suppressOverlap/>
                    <w:jc w:val="center"/>
                    <w:rPr>
                      <w:color w:val="auto"/>
                    </w:rPr>
                  </w:pPr>
                  <w:r w:rsidRPr="00DC1752">
                    <w:t xml:space="preserve"> </w:t>
                  </w:r>
                  <w:r w:rsidRPr="00DC1752">
                    <w:rPr>
                      <w:rtl/>
                    </w:rPr>
                    <w:t>59.25</w:t>
                  </w:r>
                  <w:r w:rsidRPr="00DC1752">
                    <w:t xml:space="preserve"> </w:t>
                  </w:r>
                </w:p>
              </w:tc>
            </w:tr>
            <w:tr w:rsidR="0033290B" w:rsidRPr="006A3F20" w14:paraId="1C269677" w14:textId="77777777" w:rsidTr="00382A63">
              <w:trPr>
                <w:trHeight w:val="200"/>
              </w:trPr>
              <w:tc>
                <w:tcPr>
                  <w:tcW w:w="1919" w:type="dxa"/>
                </w:tcPr>
                <w:p w14:paraId="385FC6BF" w14:textId="54A85EF5" w:rsidR="0033290B" w:rsidRPr="005C6E7A" w:rsidRDefault="0033290B" w:rsidP="00D619AA">
                  <w:pPr>
                    <w:pStyle w:val="tables"/>
                    <w:framePr w:hSpace="180" w:wrap="around" w:vAnchor="text" w:hAnchor="text" w:xAlign="center" w:y="1"/>
                    <w:suppressOverlap/>
                    <w:rPr>
                      <w:color w:val="auto"/>
                      <w:sz w:val="16"/>
                      <w:szCs w:val="16"/>
                    </w:rPr>
                  </w:pPr>
                  <w:r w:rsidRPr="00DC1752">
                    <w:rPr>
                      <w:rtl/>
                    </w:rPr>
                    <w:t>بايونيرز القابضة</w:t>
                  </w:r>
                </w:p>
              </w:tc>
              <w:tc>
                <w:tcPr>
                  <w:tcW w:w="1500" w:type="dxa"/>
                </w:tcPr>
                <w:p w14:paraId="4D586940" w14:textId="3E4BD7F8" w:rsidR="0033290B" w:rsidRPr="005C6E7A" w:rsidRDefault="0033290B" w:rsidP="00D619AA">
                  <w:pPr>
                    <w:pStyle w:val="tables"/>
                    <w:framePr w:hSpace="180" w:wrap="around" w:vAnchor="text" w:hAnchor="text" w:xAlign="center" w:y="1"/>
                    <w:suppressOverlap/>
                    <w:jc w:val="center"/>
                    <w:rPr>
                      <w:color w:val="auto"/>
                      <w:rtl/>
                    </w:rPr>
                  </w:pPr>
                  <w:r w:rsidRPr="00DC1752">
                    <w:t xml:space="preserve"> </w:t>
                  </w:r>
                  <w:r w:rsidRPr="00DC1752">
                    <w:rPr>
                      <w:rtl/>
                    </w:rPr>
                    <w:t>41,935,932</w:t>
                  </w:r>
                  <w:r w:rsidRPr="00DC1752">
                    <w:t xml:space="preserve"> </w:t>
                  </w:r>
                </w:p>
              </w:tc>
              <w:tc>
                <w:tcPr>
                  <w:tcW w:w="1031" w:type="dxa"/>
                </w:tcPr>
                <w:p w14:paraId="53CA8A40" w14:textId="39F4BE69" w:rsidR="0033290B" w:rsidRPr="005C6E7A" w:rsidRDefault="0033290B" w:rsidP="00D619AA">
                  <w:pPr>
                    <w:pStyle w:val="tables"/>
                    <w:framePr w:hSpace="180" w:wrap="around" w:vAnchor="text" w:hAnchor="text" w:xAlign="center" w:y="1"/>
                    <w:suppressOverlap/>
                    <w:jc w:val="center"/>
                    <w:rPr>
                      <w:color w:val="auto"/>
                    </w:rPr>
                  </w:pPr>
                  <w:r w:rsidRPr="00DC1752">
                    <w:t xml:space="preserve"> </w:t>
                  </w:r>
                  <w:r w:rsidRPr="00DC1752">
                    <w:rPr>
                      <w:rtl/>
                    </w:rPr>
                    <w:t>3.15</w:t>
                  </w:r>
                  <w:r w:rsidRPr="00DC1752">
                    <w:t xml:space="preserve"> </w:t>
                  </w:r>
                </w:p>
              </w:tc>
            </w:tr>
            <w:tr w:rsidR="0033290B" w:rsidRPr="006A3F20" w14:paraId="61A68127" w14:textId="77777777" w:rsidTr="00382A63">
              <w:trPr>
                <w:trHeight w:val="207"/>
              </w:trPr>
              <w:tc>
                <w:tcPr>
                  <w:tcW w:w="1919" w:type="dxa"/>
                </w:tcPr>
                <w:p w14:paraId="0F670536" w14:textId="23E2FE16" w:rsidR="0033290B" w:rsidRPr="005C6E7A" w:rsidRDefault="0033290B" w:rsidP="00D619AA">
                  <w:pPr>
                    <w:pStyle w:val="tables"/>
                    <w:framePr w:hSpace="180" w:wrap="around" w:vAnchor="text" w:hAnchor="text" w:xAlign="center" w:y="1"/>
                    <w:suppressOverlap/>
                    <w:rPr>
                      <w:color w:val="auto"/>
                      <w:sz w:val="16"/>
                      <w:szCs w:val="16"/>
                    </w:rPr>
                  </w:pPr>
                  <w:r w:rsidRPr="00DC1752">
                    <w:rPr>
                      <w:rtl/>
                    </w:rPr>
                    <w:t>السويدى اليكتريك</w:t>
                  </w:r>
                </w:p>
              </w:tc>
              <w:tc>
                <w:tcPr>
                  <w:tcW w:w="1500" w:type="dxa"/>
                </w:tcPr>
                <w:p w14:paraId="7E3FA202" w14:textId="17453EB6" w:rsidR="0033290B" w:rsidRPr="005C6E7A" w:rsidRDefault="0033290B" w:rsidP="00D619AA">
                  <w:pPr>
                    <w:pStyle w:val="tables"/>
                    <w:framePr w:hSpace="180" w:wrap="around" w:vAnchor="text" w:hAnchor="text" w:xAlign="center" w:y="1"/>
                    <w:suppressOverlap/>
                    <w:jc w:val="center"/>
                    <w:rPr>
                      <w:color w:val="auto"/>
                      <w:rtl/>
                    </w:rPr>
                  </w:pPr>
                  <w:r w:rsidRPr="00DC1752">
                    <w:t xml:space="preserve"> </w:t>
                  </w:r>
                  <w:r w:rsidRPr="00DC1752">
                    <w:rPr>
                      <w:rtl/>
                    </w:rPr>
                    <w:t>32,263,250</w:t>
                  </w:r>
                  <w:r w:rsidRPr="00DC1752">
                    <w:t xml:space="preserve"> </w:t>
                  </w:r>
                </w:p>
              </w:tc>
              <w:tc>
                <w:tcPr>
                  <w:tcW w:w="1031" w:type="dxa"/>
                </w:tcPr>
                <w:p w14:paraId="6A372C2C" w14:textId="123AC86C" w:rsidR="0033290B" w:rsidRPr="005C6E7A" w:rsidRDefault="0033290B" w:rsidP="00D619AA">
                  <w:pPr>
                    <w:pStyle w:val="tables"/>
                    <w:framePr w:hSpace="180" w:wrap="around" w:vAnchor="text" w:hAnchor="text" w:xAlign="center" w:y="1"/>
                    <w:suppressOverlap/>
                    <w:jc w:val="center"/>
                    <w:rPr>
                      <w:color w:val="auto"/>
                    </w:rPr>
                  </w:pPr>
                  <w:r w:rsidRPr="00DC1752">
                    <w:t xml:space="preserve"> </w:t>
                  </w:r>
                  <w:r w:rsidRPr="00DC1752">
                    <w:rPr>
                      <w:rtl/>
                    </w:rPr>
                    <w:t>7.03</w:t>
                  </w:r>
                  <w:r w:rsidRPr="00DC1752">
                    <w:t xml:space="preserve"> </w:t>
                  </w:r>
                </w:p>
              </w:tc>
            </w:tr>
            <w:tr w:rsidR="0033290B" w:rsidRPr="006A3F20" w14:paraId="695CEA29" w14:textId="77777777" w:rsidTr="00382A63">
              <w:trPr>
                <w:trHeight w:val="200"/>
              </w:trPr>
              <w:tc>
                <w:tcPr>
                  <w:tcW w:w="1919" w:type="dxa"/>
                </w:tcPr>
                <w:p w14:paraId="4BB5A7F5" w14:textId="2D5A2A45" w:rsidR="0033290B" w:rsidRPr="005C6E7A" w:rsidRDefault="0033290B" w:rsidP="00D619AA">
                  <w:pPr>
                    <w:pStyle w:val="tables"/>
                    <w:framePr w:hSpace="180" w:wrap="around" w:vAnchor="text" w:hAnchor="text" w:xAlign="center" w:y="1"/>
                    <w:suppressOverlap/>
                    <w:rPr>
                      <w:color w:val="auto"/>
                      <w:sz w:val="16"/>
                      <w:szCs w:val="16"/>
                    </w:rPr>
                  </w:pPr>
                  <w:r w:rsidRPr="00DC1752">
                    <w:rPr>
                      <w:rtl/>
                    </w:rPr>
                    <w:t>القلعة</w:t>
                  </w:r>
                </w:p>
              </w:tc>
              <w:tc>
                <w:tcPr>
                  <w:tcW w:w="1500" w:type="dxa"/>
                </w:tcPr>
                <w:p w14:paraId="12F94656" w14:textId="671E793A" w:rsidR="0033290B" w:rsidRPr="005C6E7A" w:rsidRDefault="0033290B" w:rsidP="00D619AA">
                  <w:pPr>
                    <w:pStyle w:val="tables"/>
                    <w:framePr w:hSpace="180" w:wrap="around" w:vAnchor="text" w:hAnchor="text" w:xAlign="center" w:y="1"/>
                    <w:suppressOverlap/>
                    <w:jc w:val="center"/>
                    <w:rPr>
                      <w:color w:val="auto"/>
                      <w:rtl/>
                    </w:rPr>
                  </w:pPr>
                  <w:r w:rsidRPr="00DC1752">
                    <w:t xml:space="preserve"> </w:t>
                  </w:r>
                  <w:r w:rsidRPr="00DC1752">
                    <w:rPr>
                      <w:rtl/>
                    </w:rPr>
                    <w:t>30,131,422</w:t>
                  </w:r>
                  <w:r w:rsidRPr="00DC1752">
                    <w:t xml:space="preserve"> </w:t>
                  </w:r>
                </w:p>
              </w:tc>
              <w:tc>
                <w:tcPr>
                  <w:tcW w:w="1031" w:type="dxa"/>
                </w:tcPr>
                <w:p w14:paraId="000C0D0A" w14:textId="6416C46A" w:rsidR="0033290B" w:rsidRPr="005C6E7A" w:rsidRDefault="0033290B" w:rsidP="00D619AA">
                  <w:pPr>
                    <w:pStyle w:val="tables"/>
                    <w:framePr w:hSpace="180" w:wrap="around" w:vAnchor="text" w:hAnchor="text" w:xAlign="center" w:y="1"/>
                    <w:suppressOverlap/>
                    <w:jc w:val="center"/>
                    <w:rPr>
                      <w:color w:val="auto"/>
                    </w:rPr>
                  </w:pPr>
                  <w:r w:rsidRPr="00DC1752">
                    <w:t xml:space="preserve"> </w:t>
                  </w:r>
                  <w:r w:rsidRPr="00DC1752">
                    <w:rPr>
                      <w:rtl/>
                    </w:rPr>
                    <w:t>1.08</w:t>
                  </w:r>
                  <w:r w:rsidRPr="00DC1752">
                    <w:t xml:space="preserve"> </w:t>
                  </w:r>
                </w:p>
              </w:tc>
            </w:tr>
            <w:tr w:rsidR="0033290B" w:rsidRPr="006A3F20" w14:paraId="7369BE10" w14:textId="77777777" w:rsidTr="00382A63">
              <w:trPr>
                <w:trHeight w:val="200"/>
              </w:trPr>
              <w:tc>
                <w:tcPr>
                  <w:tcW w:w="1919" w:type="dxa"/>
                </w:tcPr>
                <w:p w14:paraId="2C900336" w14:textId="5CBAED53" w:rsidR="0033290B" w:rsidRPr="005C6E7A" w:rsidRDefault="0033290B" w:rsidP="00D619AA">
                  <w:pPr>
                    <w:pStyle w:val="tables"/>
                    <w:framePr w:hSpace="180" w:wrap="around" w:vAnchor="text" w:hAnchor="text" w:xAlign="center" w:y="1"/>
                    <w:suppressOverlap/>
                    <w:rPr>
                      <w:color w:val="auto"/>
                      <w:sz w:val="16"/>
                      <w:szCs w:val="16"/>
                    </w:rPr>
                  </w:pPr>
                  <w:r w:rsidRPr="00DC1752">
                    <w:rPr>
                      <w:rtl/>
                    </w:rPr>
                    <w:t>هيرمس</w:t>
                  </w:r>
                </w:p>
              </w:tc>
              <w:tc>
                <w:tcPr>
                  <w:tcW w:w="1500" w:type="dxa"/>
                </w:tcPr>
                <w:p w14:paraId="2BD7E757" w14:textId="5A0ED840" w:rsidR="0033290B" w:rsidRPr="005C6E7A" w:rsidRDefault="0033290B" w:rsidP="00D619AA">
                  <w:pPr>
                    <w:pStyle w:val="tables"/>
                    <w:framePr w:hSpace="180" w:wrap="around" w:vAnchor="text" w:hAnchor="text" w:xAlign="center" w:y="1"/>
                    <w:suppressOverlap/>
                    <w:jc w:val="center"/>
                    <w:rPr>
                      <w:color w:val="auto"/>
                      <w:rtl/>
                    </w:rPr>
                  </w:pPr>
                  <w:r w:rsidRPr="00DC1752">
                    <w:t xml:space="preserve"> </w:t>
                  </w:r>
                  <w:r w:rsidRPr="00DC1752">
                    <w:rPr>
                      <w:rtl/>
                    </w:rPr>
                    <w:t>23,599,174</w:t>
                  </w:r>
                  <w:r w:rsidRPr="00DC1752">
                    <w:t xml:space="preserve"> </w:t>
                  </w:r>
                </w:p>
              </w:tc>
              <w:tc>
                <w:tcPr>
                  <w:tcW w:w="1031" w:type="dxa"/>
                </w:tcPr>
                <w:p w14:paraId="14D2BB57" w14:textId="1C111287" w:rsidR="0033290B" w:rsidRPr="005C6E7A" w:rsidRDefault="0033290B" w:rsidP="00D619AA">
                  <w:pPr>
                    <w:pStyle w:val="tables"/>
                    <w:framePr w:hSpace="180" w:wrap="around" w:vAnchor="text" w:hAnchor="text" w:xAlign="center" w:y="1"/>
                    <w:suppressOverlap/>
                    <w:jc w:val="center"/>
                    <w:rPr>
                      <w:color w:val="auto"/>
                    </w:rPr>
                  </w:pPr>
                  <w:r w:rsidRPr="00DC1752">
                    <w:t xml:space="preserve"> </w:t>
                  </w:r>
                  <w:r w:rsidRPr="00DC1752">
                    <w:rPr>
                      <w:rtl/>
                    </w:rPr>
                    <w:t>8.92</w:t>
                  </w:r>
                  <w:r w:rsidRPr="00DC1752">
                    <w:t xml:space="preserve"> </w:t>
                  </w:r>
                </w:p>
              </w:tc>
            </w:tr>
          </w:tbl>
          <w:p w14:paraId="3AAD5443" w14:textId="77777777" w:rsidR="007F71B4" w:rsidRPr="006A3F20" w:rsidRDefault="007F71B4" w:rsidP="005E1349">
            <w:pPr>
              <w:rPr>
                <w:rtl/>
              </w:rPr>
            </w:pPr>
          </w:p>
          <w:tbl>
            <w:tblPr>
              <w:tblStyle w:val="TableGrid"/>
              <w:bidiVisual/>
              <w:tblW w:w="4450" w:type="dxa"/>
              <w:tblLayout w:type="fixed"/>
              <w:tblLook w:val="04A0" w:firstRow="1" w:lastRow="0" w:firstColumn="1" w:lastColumn="0" w:noHBand="0" w:noVBand="1"/>
            </w:tblPr>
            <w:tblGrid>
              <w:gridCol w:w="1919"/>
              <w:gridCol w:w="1433"/>
              <w:gridCol w:w="1098"/>
            </w:tblGrid>
            <w:tr w:rsidR="007F71B4" w:rsidRPr="006A3F20" w14:paraId="0E8DF06B" w14:textId="77777777" w:rsidTr="00592AA3">
              <w:trPr>
                <w:trHeight w:hRule="exact" w:val="334"/>
              </w:trPr>
              <w:tc>
                <w:tcPr>
                  <w:tcW w:w="4450" w:type="dxa"/>
                  <w:gridSpan w:val="3"/>
                  <w:shd w:val="clear" w:color="auto" w:fill="262626" w:themeFill="text1" w:themeFillTint="D9"/>
                  <w:vAlign w:val="center"/>
                </w:tcPr>
                <w:p w14:paraId="26867046" w14:textId="77777777" w:rsidR="007F71B4" w:rsidRPr="006A3F20" w:rsidRDefault="007F71B4" w:rsidP="00D619AA">
                  <w:pPr>
                    <w:pStyle w:val="NoSpacing"/>
                    <w:framePr w:hSpace="180" w:wrap="around" w:vAnchor="text" w:hAnchor="text" w:xAlign="center" w:y="1"/>
                    <w:suppressOverlap/>
                    <w:rPr>
                      <w:color w:val="B9944D"/>
                      <w:rtl/>
                    </w:rPr>
                  </w:pPr>
                  <w:r w:rsidRPr="006A3F20">
                    <w:rPr>
                      <w:rFonts w:hint="cs"/>
                      <w:color w:val="B9944D"/>
                      <w:rtl/>
                    </w:rPr>
                    <w:t>أكبر</w:t>
                  </w:r>
                  <w:r w:rsidRPr="006A3F20">
                    <w:rPr>
                      <w:color w:val="B9944D"/>
                      <w:rtl/>
                    </w:rPr>
                    <w:t xml:space="preserve"> 5 </w:t>
                  </w:r>
                  <w:r w:rsidRPr="006A3F20">
                    <w:rPr>
                      <w:rFonts w:hint="cs"/>
                      <w:color w:val="B9944D"/>
                      <w:rtl/>
                    </w:rPr>
                    <w:t>أسهم</w:t>
                  </w:r>
                  <w:r w:rsidRPr="006A3F20">
                    <w:rPr>
                      <w:color w:val="B9944D"/>
                      <w:rtl/>
                    </w:rPr>
                    <w:t xml:space="preserve"> </w:t>
                  </w:r>
                  <w:r w:rsidRPr="006A3F20">
                    <w:rPr>
                      <w:rFonts w:hint="cs"/>
                      <w:color w:val="B9944D"/>
                      <w:rtl/>
                    </w:rPr>
                    <w:t>من</w:t>
                  </w:r>
                  <w:r w:rsidRPr="006A3F20">
                    <w:rPr>
                      <w:color w:val="B9944D"/>
                      <w:rtl/>
                    </w:rPr>
                    <w:t xml:space="preserve"> </w:t>
                  </w:r>
                  <w:r w:rsidRPr="006A3F20">
                    <w:rPr>
                      <w:rFonts w:hint="cs"/>
                      <w:color w:val="B9944D"/>
                      <w:rtl/>
                    </w:rPr>
                    <w:t>حيث</w:t>
                  </w:r>
                  <w:r w:rsidRPr="006A3F20">
                    <w:rPr>
                      <w:color w:val="B9944D"/>
                      <w:rtl/>
                    </w:rPr>
                    <w:t xml:space="preserve"> </w:t>
                  </w:r>
                  <w:r w:rsidRPr="006A3F20">
                    <w:rPr>
                      <w:rFonts w:hint="cs"/>
                      <w:color w:val="B9944D"/>
                      <w:rtl/>
                    </w:rPr>
                    <w:t>كمية</w:t>
                  </w:r>
                  <w:r w:rsidRPr="006A3F20">
                    <w:rPr>
                      <w:color w:val="B9944D"/>
                      <w:rtl/>
                    </w:rPr>
                    <w:t xml:space="preserve"> </w:t>
                  </w:r>
                  <w:r w:rsidRPr="006A3F20">
                    <w:rPr>
                      <w:rFonts w:hint="cs"/>
                      <w:color w:val="B9944D"/>
                      <w:rtl/>
                    </w:rPr>
                    <w:t>التداول</w:t>
                  </w:r>
                </w:p>
              </w:tc>
            </w:tr>
            <w:tr w:rsidR="007F71B4" w:rsidRPr="006A3F20" w14:paraId="44B4697D" w14:textId="77777777" w:rsidTr="0037774A">
              <w:trPr>
                <w:trHeight w:hRule="exact" w:val="228"/>
              </w:trPr>
              <w:tc>
                <w:tcPr>
                  <w:tcW w:w="1919" w:type="dxa"/>
                  <w:shd w:val="clear" w:color="auto" w:fill="B9944D"/>
                  <w:vAlign w:val="center"/>
                </w:tcPr>
                <w:p w14:paraId="764CFB2E" w14:textId="77777777" w:rsidR="007F71B4" w:rsidRPr="006A3F20" w:rsidRDefault="007F71B4" w:rsidP="00D619AA">
                  <w:pPr>
                    <w:pStyle w:val="tables"/>
                    <w:framePr w:hSpace="180" w:wrap="around" w:vAnchor="text" w:hAnchor="text" w:xAlign="center" w:y="1"/>
                    <w:suppressOverlap/>
                    <w:rPr>
                      <w:color w:val="auto"/>
                      <w:rtl/>
                    </w:rPr>
                  </w:pPr>
                  <w:r w:rsidRPr="006A3F20">
                    <w:rPr>
                      <w:rFonts w:hint="cs"/>
                      <w:color w:val="auto"/>
                      <w:rtl/>
                    </w:rPr>
                    <w:t>السهم</w:t>
                  </w:r>
                </w:p>
              </w:tc>
              <w:tc>
                <w:tcPr>
                  <w:tcW w:w="1433" w:type="dxa"/>
                  <w:shd w:val="clear" w:color="auto" w:fill="B9944D"/>
                  <w:vAlign w:val="center"/>
                </w:tcPr>
                <w:p w14:paraId="024D0A67" w14:textId="77777777" w:rsidR="007F71B4" w:rsidRPr="006A3F20" w:rsidRDefault="007F71B4" w:rsidP="00D619AA">
                  <w:pPr>
                    <w:pStyle w:val="tables"/>
                    <w:framePr w:hSpace="180" w:wrap="around" w:vAnchor="text" w:hAnchor="text" w:xAlign="center" w:y="1"/>
                    <w:suppressOverlap/>
                    <w:jc w:val="center"/>
                    <w:rPr>
                      <w:color w:val="auto"/>
                      <w:rtl/>
                    </w:rPr>
                  </w:pPr>
                  <w:r w:rsidRPr="006A3F20">
                    <w:rPr>
                      <w:rFonts w:hint="cs"/>
                      <w:color w:val="auto"/>
                      <w:rtl/>
                    </w:rPr>
                    <w:t>كمية التداول</w:t>
                  </w:r>
                </w:p>
              </w:tc>
              <w:tc>
                <w:tcPr>
                  <w:tcW w:w="1098" w:type="dxa"/>
                  <w:shd w:val="clear" w:color="auto" w:fill="B9944D"/>
                  <w:vAlign w:val="center"/>
                </w:tcPr>
                <w:p w14:paraId="6094BA1A" w14:textId="77777777" w:rsidR="007F71B4" w:rsidRPr="006A3F20" w:rsidRDefault="007F71B4" w:rsidP="00D619AA">
                  <w:pPr>
                    <w:pStyle w:val="tables"/>
                    <w:framePr w:hSpace="180" w:wrap="around" w:vAnchor="text" w:hAnchor="text" w:xAlign="center" w:y="1"/>
                    <w:suppressOverlap/>
                    <w:rPr>
                      <w:color w:val="auto"/>
                      <w:rtl/>
                    </w:rPr>
                  </w:pPr>
                  <w:r w:rsidRPr="006A3F20">
                    <w:rPr>
                      <w:rFonts w:hint="cs"/>
                      <w:color w:val="auto"/>
                      <w:rtl/>
                    </w:rPr>
                    <w:t>سعر الاغلاق</w:t>
                  </w:r>
                </w:p>
              </w:tc>
            </w:tr>
            <w:tr w:rsidR="0033290B" w:rsidRPr="006A3F20" w14:paraId="3B52F4BB" w14:textId="77777777" w:rsidTr="00382A63">
              <w:trPr>
                <w:trHeight w:val="216"/>
              </w:trPr>
              <w:tc>
                <w:tcPr>
                  <w:tcW w:w="1919" w:type="dxa"/>
                </w:tcPr>
                <w:p w14:paraId="583FBC6C" w14:textId="12A2F20D" w:rsidR="0033290B" w:rsidRPr="005C6E7A" w:rsidRDefault="0033290B" w:rsidP="00D619AA">
                  <w:pPr>
                    <w:pStyle w:val="tables"/>
                    <w:framePr w:hSpace="180" w:wrap="around" w:vAnchor="text" w:hAnchor="text" w:xAlign="center" w:y="1"/>
                    <w:suppressOverlap/>
                    <w:jc w:val="left"/>
                    <w:rPr>
                      <w:color w:val="auto"/>
                    </w:rPr>
                  </w:pPr>
                  <w:r w:rsidRPr="00625EA6">
                    <w:rPr>
                      <w:rtl/>
                    </w:rPr>
                    <w:t>اوراسكوم للاستثمار القابضة</w:t>
                  </w:r>
                </w:p>
              </w:tc>
              <w:tc>
                <w:tcPr>
                  <w:tcW w:w="1433" w:type="dxa"/>
                </w:tcPr>
                <w:p w14:paraId="202C572C" w14:textId="1B11AA44" w:rsidR="0033290B" w:rsidRPr="005C6E7A" w:rsidRDefault="0033290B" w:rsidP="00D619AA">
                  <w:pPr>
                    <w:pStyle w:val="tables"/>
                    <w:framePr w:hSpace="180" w:wrap="around" w:vAnchor="text" w:hAnchor="text" w:xAlign="center" w:y="1"/>
                    <w:suppressOverlap/>
                    <w:jc w:val="center"/>
                    <w:rPr>
                      <w:color w:val="auto"/>
                      <w:rtl/>
                    </w:rPr>
                  </w:pPr>
                  <w:r w:rsidRPr="00625EA6">
                    <w:t xml:space="preserve"> </w:t>
                  </w:r>
                  <w:r w:rsidRPr="00625EA6">
                    <w:rPr>
                      <w:rtl/>
                    </w:rPr>
                    <w:t>40,906,415</w:t>
                  </w:r>
                  <w:r w:rsidRPr="00625EA6">
                    <w:t xml:space="preserve"> </w:t>
                  </w:r>
                </w:p>
              </w:tc>
              <w:tc>
                <w:tcPr>
                  <w:tcW w:w="1098" w:type="dxa"/>
                </w:tcPr>
                <w:p w14:paraId="601907F4" w14:textId="7E209064" w:rsidR="0033290B" w:rsidRPr="005C6E7A" w:rsidRDefault="0033290B" w:rsidP="00D619AA">
                  <w:pPr>
                    <w:pStyle w:val="tables"/>
                    <w:framePr w:hSpace="180" w:wrap="around" w:vAnchor="text" w:hAnchor="text" w:xAlign="center" w:y="1"/>
                    <w:suppressOverlap/>
                    <w:jc w:val="center"/>
                    <w:rPr>
                      <w:color w:val="auto"/>
                    </w:rPr>
                  </w:pPr>
                  <w:r w:rsidRPr="00625EA6">
                    <w:t xml:space="preserve"> </w:t>
                  </w:r>
                  <w:r w:rsidRPr="00625EA6">
                    <w:rPr>
                      <w:rtl/>
                    </w:rPr>
                    <w:t>0.36</w:t>
                  </w:r>
                  <w:r w:rsidRPr="00625EA6">
                    <w:t xml:space="preserve"> </w:t>
                  </w:r>
                </w:p>
              </w:tc>
            </w:tr>
            <w:tr w:rsidR="0033290B" w:rsidRPr="006A3F20" w14:paraId="226DAB4C" w14:textId="77777777" w:rsidTr="00382A63">
              <w:trPr>
                <w:trHeight w:val="186"/>
              </w:trPr>
              <w:tc>
                <w:tcPr>
                  <w:tcW w:w="1919" w:type="dxa"/>
                </w:tcPr>
                <w:p w14:paraId="788382A5" w14:textId="1C755C17" w:rsidR="0033290B" w:rsidRPr="005C6E7A" w:rsidRDefault="0033290B" w:rsidP="00D619AA">
                  <w:pPr>
                    <w:pStyle w:val="tables"/>
                    <w:framePr w:hSpace="180" w:wrap="around" w:vAnchor="text" w:hAnchor="text" w:xAlign="center" w:y="1"/>
                    <w:suppressOverlap/>
                    <w:jc w:val="left"/>
                    <w:rPr>
                      <w:color w:val="auto"/>
                    </w:rPr>
                  </w:pPr>
                  <w:r w:rsidRPr="00625EA6">
                    <w:rPr>
                      <w:rtl/>
                    </w:rPr>
                    <w:t>بورتو القابضة</w:t>
                  </w:r>
                </w:p>
              </w:tc>
              <w:tc>
                <w:tcPr>
                  <w:tcW w:w="1433" w:type="dxa"/>
                </w:tcPr>
                <w:p w14:paraId="6837F68A" w14:textId="76180FDE" w:rsidR="0033290B" w:rsidRPr="005C6E7A" w:rsidRDefault="0033290B" w:rsidP="00D619AA">
                  <w:pPr>
                    <w:pStyle w:val="tables"/>
                    <w:framePr w:hSpace="180" w:wrap="around" w:vAnchor="text" w:hAnchor="text" w:xAlign="center" w:y="1"/>
                    <w:suppressOverlap/>
                    <w:jc w:val="center"/>
                    <w:rPr>
                      <w:color w:val="auto"/>
                      <w:rtl/>
                    </w:rPr>
                  </w:pPr>
                  <w:r w:rsidRPr="00625EA6">
                    <w:t xml:space="preserve"> </w:t>
                  </w:r>
                  <w:r w:rsidRPr="00625EA6">
                    <w:rPr>
                      <w:rtl/>
                    </w:rPr>
                    <w:t>28,654,976</w:t>
                  </w:r>
                  <w:r w:rsidRPr="00625EA6">
                    <w:t xml:space="preserve"> </w:t>
                  </w:r>
                </w:p>
              </w:tc>
              <w:tc>
                <w:tcPr>
                  <w:tcW w:w="1098" w:type="dxa"/>
                </w:tcPr>
                <w:p w14:paraId="45F9FD0D" w14:textId="050563A4" w:rsidR="0033290B" w:rsidRPr="005C6E7A" w:rsidRDefault="0033290B" w:rsidP="00D619AA">
                  <w:pPr>
                    <w:pStyle w:val="tables"/>
                    <w:framePr w:hSpace="180" w:wrap="around" w:vAnchor="text" w:hAnchor="text" w:xAlign="center" w:y="1"/>
                    <w:suppressOverlap/>
                    <w:jc w:val="center"/>
                    <w:rPr>
                      <w:color w:val="auto"/>
                    </w:rPr>
                  </w:pPr>
                  <w:r w:rsidRPr="00625EA6">
                    <w:t xml:space="preserve"> </w:t>
                  </w:r>
                  <w:r w:rsidRPr="00625EA6">
                    <w:rPr>
                      <w:rtl/>
                    </w:rPr>
                    <w:t>0.46</w:t>
                  </w:r>
                  <w:r w:rsidRPr="00625EA6">
                    <w:t xml:space="preserve"> </w:t>
                  </w:r>
                </w:p>
              </w:tc>
            </w:tr>
            <w:tr w:rsidR="0033290B" w:rsidRPr="006A3F20" w14:paraId="4DDF37B5" w14:textId="77777777" w:rsidTr="00382A63">
              <w:trPr>
                <w:trHeight w:val="186"/>
              </w:trPr>
              <w:tc>
                <w:tcPr>
                  <w:tcW w:w="1919" w:type="dxa"/>
                </w:tcPr>
                <w:p w14:paraId="645158B3" w14:textId="4719A068" w:rsidR="0033290B" w:rsidRPr="005C6E7A" w:rsidRDefault="0033290B" w:rsidP="00D619AA">
                  <w:pPr>
                    <w:pStyle w:val="tables"/>
                    <w:framePr w:hSpace="180" w:wrap="around" w:vAnchor="text" w:hAnchor="text" w:xAlign="center" w:y="1"/>
                    <w:suppressOverlap/>
                    <w:jc w:val="left"/>
                    <w:rPr>
                      <w:color w:val="auto"/>
                    </w:rPr>
                  </w:pPr>
                  <w:r w:rsidRPr="00625EA6">
                    <w:rPr>
                      <w:rtl/>
                    </w:rPr>
                    <w:t>القلعة</w:t>
                  </w:r>
                </w:p>
              </w:tc>
              <w:tc>
                <w:tcPr>
                  <w:tcW w:w="1433" w:type="dxa"/>
                </w:tcPr>
                <w:p w14:paraId="1FC4BFEB" w14:textId="4B1D7957" w:rsidR="0033290B" w:rsidRPr="005C6E7A" w:rsidRDefault="0033290B" w:rsidP="00D619AA">
                  <w:pPr>
                    <w:pStyle w:val="tables"/>
                    <w:framePr w:hSpace="180" w:wrap="around" w:vAnchor="text" w:hAnchor="text" w:xAlign="center" w:y="1"/>
                    <w:suppressOverlap/>
                    <w:jc w:val="center"/>
                    <w:rPr>
                      <w:color w:val="auto"/>
                      <w:rtl/>
                    </w:rPr>
                  </w:pPr>
                  <w:r w:rsidRPr="00625EA6">
                    <w:t xml:space="preserve"> </w:t>
                  </w:r>
                  <w:r w:rsidRPr="00625EA6">
                    <w:rPr>
                      <w:rtl/>
                    </w:rPr>
                    <w:t>27,889,533</w:t>
                  </w:r>
                  <w:r w:rsidRPr="00625EA6">
                    <w:t xml:space="preserve"> </w:t>
                  </w:r>
                </w:p>
              </w:tc>
              <w:tc>
                <w:tcPr>
                  <w:tcW w:w="1098" w:type="dxa"/>
                </w:tcPr>
                <w:p w14:paraId="5A035BA2" w14:textId="4D321049" w:rsidR="0033290B" w:rsidRPr="005C6E7A" w:rsidRDefault="0033290B" w:rsidP="00D619AA">
                  <w:pPr>
                    <w:pStyle w:val="tables"/>
                    <w:framePr w:hSpace="180" w:wrap="around" w:vAnchor="text" w:hAnchor="text" w:xAlign="center" w:y="1"/>
                    <w:suppressOverlap/>
                    <w:jc w:val="center"/>
                    <w:rPr>
                      <w:color w:val="auto"/>
                    </w:rPr>
                  </w:pPr>
                  <w:r w:rsidRPr="00625EA6">
                    <w:t xml:space="preserve"> </w:t>
                  </w:r>
                  <w:r w:rsidRPr="00625EA6">
                    <w:rPr>
                      <w:rtl/>
                    </w:rPr>
                    <w:t>1.08</w:t>
                  </w:r>
                  <w:r w:rsidRPr="00625EA6">
                    <w:t xml:space="preserve"> </w:t>
                  </w:r>
                </w:p>
              </w:tc>
            </w:tr>
            <w:tr w:rsidR="0033290B" w:rsidRPr="006A3F20" w14:paraId="2B9479B0" w14:textId="77777777" w:rsidTr="00382A63">
              <w:trPr>
                <w:trHeight w:val="186"/>
              </w:trPr>
              <w:tc>
                <w:tcPr>
                  <w:tcW w:w="1919" w:type="dxa"/>
                </w:tcPr>
                <w:p w14:paraId="0768FD23" w14:textId="7E6EDADB" w:rsidR="0033290B" w:rsidRPr="005C6E7A" w:rsidRDefault="0033290B" w:rsidP="00D619AA">
                  <w:pPr>
                    <w:pStyle w:val="tables"/>
                    <w:framePr w:hSpace="180" w:wrap="around" w:vAnchor="text" w:hAnchor="text" w:xAlign="center" w:y="1"/>
                    <w:suppressOverlap/>
                    <w:jc w:val="left"/>
                    <w:rPr>
                      <w:color w:val="auto"/>
                    </w:rPr>
                  </w:pPr>
                  <w:r w:rsidRPr="00625EA6">
                    <w:rPr>
                      <w:rtl/>
                    </w:rPr>
                    <w:t>العربية للاستثمارات</w:t>
                  </w:r>
                </w:p>
              </w:tc>
              <w:tc>
                <w:tcPr>
                  <w:tcW w:w="1433" w:type="dxa"/>
                </w:tcPr>
                <w:p w14:paraId="61C3EE25" w14:textId="08E74C24" w:rsidR="0033290B" w:rsidRPr="005C6E7A" w:rsidRDefault="0033290B" w:rsidP="00D619AA">
                  <w:pPr>
                    <w:pStyle w:val="tables"/>
                    <w:framePr w:hSpace="180" w:wrap="around" w:vAnchor="text" w:hAnchor="text" w:xAlign="center" w:y="1"/>
                    <w:suppressOverlap/>
                    <w:jc w:val="center"/>
                    <w:rPr>
                      <w:color w:val="auto"/>
                      <w:rtl/>
                    </w:rPr>
                  </w:pPr>
                  <w:r w:rsidRPr="00625EA6">
                    <w:t xml:space="preserve"> </w:t>
                  </w:r>
                  <w:r w:rsidRPr="00625EA6">
                    <w:rPr>
                      <w:rtl/>
                    </w:rPr>
                    <w:t>15,121,780</w:t>
                  </w:r>
                  <w:r w:rsidRPr="00625EA6">
                    <w:t xml:space="preserve"> </w:t>
                  </w:r>
                </w:p>
              </w:tc>
              <w:tc>
                <w:tcPr>
                  <w:tcW w:w="1098" w:type="dxa"/>
                </w:tcPr>
                <w:p w14:paraId="3493F7C1" w14:textId="154BF9A4" w:rsidR="0033290B" w:rsidRPr="005C6E7A" w:rsidRDefault="0033290B" w:rsidP="00D619AA">
                  <w:pPr>
                    <w:pStyle w:val="tables"/>
                    <w:framePr w:hSpace="180" w:wrap="around" w:vAnchor="text" w:hAnchor="text" w:xAlign="center" w:y="1"/>
                    <w:suppressOverlap/>
                    <w:jc w:val="center"/>
                    <w:rPr>
                      <w:color w:val="auto"/>
                    </w:rPr>
                  </w:pPr>
                  <w:r w:rsidRPr="00625EA6">
                    <w:t xml:space="preserve"> </w:t>
                  </w:r>
                  <w:r w:rsidRPr="00625EA6">
                    <w:rPr>
                      <w:rtl/>
                    </w:rPr>
                    <w:t>0.20</w:t>
                  </w:r>
                  <w:r w:rsidRPr="00625EA6">
                    <w:t xml:space="preserve"> </w:t>
                  </w:r>
                </w:p>
              </w:tc>
            </w:tr>
            <w:tr w:rsidR="0033290B" w:rsidRPr="006A3F20" w14:paraId="6A02271B" w14:textId="77777777" w:rsidTr="00382A63">
              <w:trPr>
                <w:trHeight w:val="271"/>
              </w:trPr>
              <w:tc>
                <w:tcPr>
                  <w:tcW w:w="1919" w:type="dxa"/>
                </w:tcPr>
                <w:p w14:paraId="7A0D0EDB" w14:textId="1682780E" w:rsidR="0033290B" w:rsidRPr="005C6E7A" w:rsidRDefault="0033290B" w:rsidP="00D619AA">
                  <w:pPr>
                    <w:pStyle w:val="tables"/>
                    <w:framePr w:hSpace="180" w:wrap="around" w:vAnchor="text" w:hAnchor="text" w:xAlign="center" w:y="1"/>
                    <w:suppressOverlap/>
                    <w:jc w:val="left"/>
                    <w:rPr>
                      <w:color w:val="auto"/>
                    </w:rPr>
                  </w:pPr>
                  <w:r w:rsidRPr="00625EA6">
                    <w:rPr>
                      <w:rtl/>
                    </w:rPr>
                    <w:t>بايونيرز القابضة</w:t>
                  </w:r>
                </w:p>
              </w:tc>
              <w:tc>
                <w:tcPr>
                  <w:tcW w:w="1433" w:type="dxa"/>
                </w:tcPr>
                <w:p w14:paraId="61FFD10E" w14:textId="292EB5D9" w:rsidR="0033290B" w:rsidRPr="005C6E7A" w:rsidRDefault="0033290B" w:rsidP="00D619AA">
                  <w:pPr>
                    <w:pStyle w:val="tables"/>
                    <w:framePr w:hSpace="180" w:wrap="around" w:vAnchor="text" w:hAnchor="text" w:xAlign="center" w:y="1"/>
                    <w:suppressOverlap/>
                    <w:jc w:val="center"/>
                    <w:rPr>
                      <w:color w:val="auto"/>
                      <w:rtl/>
                    </w:rPr>
                  </w:pPr>
                  <w:r w:rsidRPr="00625EA6">
                    <w:t xml:space="preserve"> </w:t>
                  </w:r>
                  <w:r w:rsidRPr="00625EA6">
                    <w:rPr>
                      <w:rtl/>
                    </w:rPr>
                    <w:t>13,215,822</w:t>
                  </w:r>
                  <w:r w:rsidRPr="00625EA6">
                    <w:t xml:space="preserve"> </w:t>
                  </w:r>
                </w:p>
              </w:tc>
              <w:tc>
                <w:tcPr>
                  <w:tcW w:w="1098" w:type="dxa"/>
                </w:tcPr>
                <w:p w14:paraId="2E03FCB3" w14:textId="104DB8E8" w:rsidR="0033290B" w:rsidRPr="005C6E7A" w:rsidRDefault="0033290B" w:rsidP="00D619AA">
                  <w:pPr>
                    <w:pStyle w:val="tables"/>
                    <w:framePr w:hSpace="180" w:wrap="around" w:vAnchor="text" w:hAnchor="text" w:xAlign="center" w:y="1"/>
                    <w:suppressOverlap/>
                    <w:jc w:val="center"/>
                    <w:rPr>
                      <w:color w:val="auto"/>
                    </w:rPr>
                  </w:pPr>
                  <w:r w:rsidRPr="00625EA6">
                    <w:t xml:space="preserve"> </w:t>
                  </w:r>
                  <w:r w:rsidRPr="00625EA6">
                    <w:rPr>
                      <w:rtl/>
                    </w:rPr>
                    <w:t>3.15</w:t>
                  </w:r>
                  <w:r w:rsidRPr="00625EA6">
                    <w:t xml:space="preserve"> </w:t>
                  </w:r>
                </w:p>
              </w:tc>
            </w:tr>
          </w:tbl>
          <w:p w14:paraId="7B812632" w14:textId="77777777" w:rsidR="007F71B4" w:rsidRDefault="007F71B4" w:rsidP="005E1349">
            <w:pPr>
              <w:pStyle w:val="NoSpacing"/>
              <w:rPr>
                <w:b/>
                <w:bCs/>
                <w:color w:val="auto"/>
                <w:rtl/>
              </w:rPr>
            </w:pPr>
          </w:p>
          <w:p w14:paraId="62011117" w14:textId="234725C8" w:rsidR="007F71B4" w:rsidRPr="00CF5FAF" w:rsidRDefault="007F71B4" w:rsidP="005E1349">
            <w:pPr>
              <w:pStyle w:val="NoSpacing"/>
              <w:rPr>
                <w:b/>
                <w:bCs/>
                <w:noProof/>
                <w:color w:val="auto"/>
                <w:rtl/>
                <w:lang w:bidi="ar-SA"/>
              </w:rPr>
            </w:pPr>
            <w:r w:rsidRPr="00CF5FAF">
              <w:rPr>
                <w:rFonts w:hint="cs"/>
                <w:b/>
                <w:bCs/>
                <w:color w:val="auto"/>
                <w:rtl/>
              </w:rPr>
              <w:t>أكبر خمس قطاعات من حيث قيمة التداول</w:t>
            </w:r>
            <w:r w:rsidRPr="00CF5FAF">
              <w:rPr>
                <w:b/>
                <w:bCs/>
                <w:noProof/>
                <w:color w:val="auto"/>
                <w:lang w:bidi="ar-SA"/>
              </w:rPr>
              <w:t xml:space="preserve"> </w:t>
            </w:r>
          </w:p>
          <w:p w14:paraId="60F23242" w14:textId="7CAAFC95" w:rsidR="007F71B4" w:rsidRDefault="003524EC" w:rsidP="007D3B82">
            <w:pPr>
              <w:rPr>
                <w:b/>
                <w:bCs/>
                <w:color w:val="auto"/>
                <w:rtl/>
              </w:rPr>
            </w:pPr>
            <w:r>
              <w:rPr>
                <w:noProof/>
              </w:rPr>
              <w:drawing>
                <wp:inline distT="0" distB="0" distL="0" distR="0" wp14:anchorId="46A8EA99" wp14:editId="2E54010E">
                  <wp:extent cx="2842260" cy="1971675"/>
                  <wp:effectExtent l="0" t="0" r="15240" b="9525"/>
                  <wp:docPr id="4" name="Chart 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6C5887" w14:textId="77777777" w:rsidR="00975B85" w:rsidRDefault="00975B85" w:rsidP="00CB6D63">
            <w:pPr>
              <w:rPr>
                <w:b/>
                <w:bCs/>
                <w:color w:val="auto"/>
                <w:rtl/>
                <w:lang w:bidi="ar-SA"/>
              </w:rPr>
            </w:pPr>
            <w:bookmarkStart w:id="13" w:name="_Hlk35262531"/>
            <w:r w:rsidRPr="00975B85">
              <w:rPr>
                <w:b/>
                <w:bCs/>
                <w:color w:val="auto"/>
                <w:rtl/>
                <w:lang w:bidi="ar-SA"/>
              </w:rPr>
              <w:lastRenderedPageBreak/>
              <w:t xml:space="preserve">القابضة الكيماوية: التواصل مع 5 استشاريين عالميين لتطوير راكتا </w:t>
            </w:r>
          </w:p>
          <w:bookmarkEnd w:id="13"/>
          <w:p w14:paraId="05E77F6A" w14:textId="51DA347D" w:rsidR="00975B85" w:rsidRDefault="00975B85" w:rsidP="00975B85">
            <w:pPr>
              <w:rPr>
                <w:b/>
                <w:bCs/>
                <w:color w:val="auto"/>
                <w:highlight w:val="yellow"/>
                <w:rtl/>
                <w:lang w:bidi="ar-SA"/>
              </w:rPr>
            </w:pPr>
            <w:r w:rsidRPr="00975B85">
              <w:rPr>
                <w:color w:val="auto"/>
                <w:rtl/>
                <w:lang w:bidi="ar-SA"/>
              </w:rPr>
              <w:t>كشف وليد محمد الرشيد ، نائب رئيس الشركة القابضة للصناعات الكيماوية التابعة لوزارة قطاع الأعمال العام، أنه تم التواصل مع 5 استشاريين عالميين لبحث تطويرشركة العامة لصناعة الورق العامة لصناعة الورق –راكتا (</w:t>
            </w:r>
            <w:r w:rsidRPr="00975B85">
              <w:rPr>
                <w:color w:val="auto"/>
                <w:lang w:bidi="ar-SA"/>
              </w:rPr>
              <w:t>RAKT</w:t>
            </w:r>
            <w:r w:rsidRPr="00975B85">
              <w:rPr>
                <w:color w:val="auto"/>
                <w:rtl/>
                <w:lang w:bidi="ar-SA"/>
              </w:rPr>
              <w:t>) وهى من الشركات التابعة للشركة القابضة للصناعات الكيماوية والمدرجة في البورصة المصرية.وكانت الجمعية العامة للشركة برئاسة المحاسب عماد الدين مصطفى رئيس القابضة الكيماوية، اعتمدت القوائم المالية وميزانية شركة راكتا للعام المالى 2018-2019، بتحقيق خسائر بلغت 123.2 مليون جنيه، مقارنة بخسائر بلغت 82.8 مليون جنيه العام المالى 2017-2018.وحققت الشركة إيرادات بلغت 138.6 مليون جنيه، مقابل 193.3 مليون جنيه.أضاف وليد الرشيد أنه من المنتظر دراسة حالة الشركة بحيث يتم بعد ذلك طرح مناقصة عالمية للتطوير بهدف انتشال الشركة من خسائرها.كان مجلس إدارة شركة العامة لصناعة الورق - راكتا، اعتمد الموازنة التقديرية للعام المالي المقبل 2020-2021.وأوضحت راكتا في بيان للبورصة أنها تستهدف تحقيق صافي خسائر بنحو 126.74 مليون جنيه خلال العام المالي المقبل.وتستهدف الشركة تحقيق مبيعات بنحو 16.4 مليون جنيه خلال العام المالي المقبل، واستثمارات بنحو 62.6 مليون جنيه.وذكرت الشركة، إيقاف النشاط الإنتاجي بالشركة مستمر منذ 25 سبتمبر 2019، لزيادة التكلفة الصناعية، والركود الذي صاحب سوق الورق، والزيادات في الأعطال الميكانيكية والكهربية للآلات والماكينات، وعدم وجود رأس مال عامل.وأوضحت، أن إيقاف النشاط مستمر لحين الانتهاء من تنفيذ مشروعات التطوير وإعادة التأهيل للمعدات التي تخطط الشركة للبدء في تنفيذها مطلع مارس 2021.وحققت الشركة خلال النصف الأول من العام المالي الجاري، صافي خسائر بلغ 50.63 مليون جنيه منذ بداية يوليو حتى نهاية ديسمبر الماضي، مقابل 49.35 مليون جنيه خسائر خلال نفس الفترة من العام المالي الماضي.وتراجعت إيرادات الشركة خلال الستة أشهر لتصل إلى 20.77 مليون جنيه بنهاية ديسمبر، مقابل 70.44 مليون جنيه خلال نفس الفترة من العام المالي الماضي.</w:t>
            </w:r>
            <w:bookmarkStart w:id="14" w:name="_Hlk34832777"/>
            <w:bookmarkStart w:id="15" w:name="_Hlk35178203"/>
            <w:r w:rsidRPr="00975B85">
              <w:rPr>
                <w:rFonts w:hint="cs"/>
                <w:color w:val="auto"/>
                <w:vertAlign w:val="subscript"/>
                <w:rtl/>
                <w:lang w:bidi="ar-SA"/>
              </w:rPr>
              <w:t>المصدر:جريدة اليوم السابع</w:t>
            </w:r>
            <w:r>
              <w:rPr>
                <w:rFonts w:hint="cs"/>
                <w:b/>
                <w:bCs/>
                <w:color w:val="auto"/>
                <w:highlight w:val="yellow"/>
                <w:rtl/>
                <w:lang w:bidi="ar-SA"/>
              </w:rPr>
              <w:t xml:space="preserve"> </w:t>
            </w:r>
          </w:p>
          <w:bookmarkEnd w:id="14"/>
          <w:bookmarkEnd w:id="15"/>
          <w:p w14:paraId="2165B1B4" w14:textId="5927B66B" w:rsidR="00F72CAC" w:rsidRPr="00D9235F" w:rsidRDefault="00F72CAC" w:rsidP="00601D27">
            <w:pPr>
              <w:rPr>
                <w:color w:val="auto"/>
                <w:sz w:val="20"/>
                <w:szCs w:val="20"/>
                <w:rtl/>
                <w:lang w:bidi="ar-SA"/>
              </w:rPr>
            </w:pPr>
          </w:p>
        </w:tc>
      </w:tr>
      <w:tr w:rsidR="00DE0F60" w:rsidRPr="00690441" w14:paraId="6D117D64" w14:textId="77777777" w:rsidTr="00784643">
        <w:trPr>
          <w:gridAfter w:val="1"/>
          <w:wAfter w:w="5" w:type="pct"/>
          <w:trHeight w:val="80"/>
          <w:jc w:val="center"/>
        </w:trPr>
        <w:tc>
          <w:tcPr>
            <w:tcW w:w="2553" w:type="pct"/>
            <w:gridSpan w:val="5"/>
          </w:tcPr>
          <w:p w14:paraId="63733519" w14:textId="282D760E" w:rsidR="00A84EE3" w:rsidRPr="00A84EE3" w:rsidRDefault="00DE0F60" w:rsidP="005E1349">
            <w:pPr>
              <w:pStyle w:val="Heading1"/>
              <w:jc w:val="left"/>
              <w:outlineLvl w:val="0"/>
              <w:rPr>
                <w:rtl/>
              </w:rPr>
            </w:pPr>
            <w:bookmarkStart w:id="16" w:name="_Hlk528432173"/>
            <w:r w:rsidRPr="00CF73EB">
              <w:rPr>
                <w:rFonts w:hint="cs"/>
                <w:rtl/>
              </w:rPr>
              <w:lastRenderedPageBreak/>
              <w:t>نظرة على أخبار الاقتصاد</w:t>
            </w:r>
            <w:r w:rsidR="00413E6A" w:rsidRPr="00CF73EB">
              <w:t xml:space="preserve"> </w:t>
            </w:r>
            <w:r w:rsidR="00413E6A" w:rsidRPr="00CF73EB">
              <w:rPr>
                <w:rFonts w:hint="cs"/>
                <w:rtl/>
              </w:rPr>
              <w:t xml:space="preserve"> والسوق</w:t>
            </w:r>
            <w:bookmarkStart w:id="17" w:name="_Hlk19622341"/>
          </w:p>
          <w:p w14:paraId="43DDD53D" w14:textId="77777777" w:rsidR="00D619AA" w:rsidRPr="00D619AA" w:rsidRDefault="00D619AA" w:rsidP="00D619AA">
            <w:pPr>
              <w:rPr>
                <w:b/>
                <w:bCs/>
                <w:color w:val="auto"/>
                <w:lang w:bidi="ar-SA"/>
              </w:rPr>
            </w:pPr>
            <w:bookmarkStart w:id="18" w:name="_Hlk35262542"/>
            <w:bookmarkEnd w:id="17"/>
            <w:r w:rsidRPr="00D619AA">
              <w:rPr>
                <w:b/>
                <w:bCs/>
                <w:color w:val="auto"/>
                <w:rtl/>
                <w:lang w:bidi="ar-SA"/>
              </w:rPr>
              <w:t>المركزي المصري يقرر خفض أسعار الفائدة 3</w:t>
            </w:r>
            <w:r w:rsidRPr="00D619AA">
              <w:rPr>
                <w:b/>
                <w:bCs/>
                <w:color w:val="auto"/>
                <w:lang w:bidi="ar-SA"/>
              </w:rPr>
              <w:t>%</w:t>
            </w:r>
          </w:p>
          <w:p w14:paraId="034FB9A0" w14:textId="595EE064" w:rsidR="00D619AA" w:rsidRPr="00265B93" w:rsidRDefault="00D619AA" w:rsidP="00D619AA">
            <w:pPr>
              <w:rPr>
                <w:color w:val="auto"/>
                <w:rtl/>
                <w:lang w:bidi="ar-SA"/>
              </w:rPr>
            </w:pPr>
            <w:r w:rsidRPr="00265B93">
              <w:rPr>
                <w:color w:val="auto"/>
                <w:rtl/>
                <w:lang w:bidi="ar-SA"/>
              </w:rPr>
              <w:t xml:space="preserve">قررت لجنة السياسة النقدية بالبنك المركزي المصري، خلال اجتماع طارئ لها اليوم الاثنين، خفض أسعار العائد الأساسية بواقع 300 نقطة أساس.وأوضحت اللجنة في بيان صادر </w:t>
            </w:r>
            <w:r w:rsidRPr="00265B93">
              <w:rPr>
                <w:rFonts w:hint="cs"/>
                <w:color w:val="auto"/>
                <w:rtl/>
                <w:lang w:bidi="ar-SA"/>
              </w:rPr>
              <w:t>الأمس</w:t>
            </w:r>
            <w:r w:rsidRPr="00265B93">
              <w:rPr>
                <w:color w:val="auto"/>
                <w:rtl/>
                <w:lang w:bidi="ar-SA"/>
              </w:rPr>
              <w:t>، أنه تقرر خفض كل من سعري الإيداع والإقراض لليلة واحدة وسعر العملية الرئيسية بواقع 300 نقطة أساس ليصل إلى 9.25 بالمائة و10.25 بالمائة و9.75 بالمائة على الترتيب.كما قررت خفض سعر الائتمان والخصم بواقع نقطة أساس ليصل إلى 9.75 بالمائة.وأكدت اللجنة أنه تم اتخاذ إجراء خفض أسعار العائد كإجراء استثنائي مما يساهم في دعم النشاط الاقتصادي بكافة قطاعاته، آخذا في الاعتبار التوقعات المستقبلية للتضخم واتساقها مع معدل التضخم المستهدف البالغ 9 بالمائة (±3%) خلال الربع الرابع من عام 2020.وشددت على أنها لن تتردد في اتخاذ الخطوات الضرورية بشأن أسعار العائد ولن تحيد عن الدور الأساسي المنوط به وهو المحافظة على تحقيق استقرار الأسعار على المدى المتوسط.وكان الجهاز المركزي للتعبئة العامة والإحصاء، أعلن الأسبوع الماضي تراجع معدل التضخم السنوي إلى 4.9 بالمائة في فبراير 2020، مقابل 6.8 بالمائة في يناير 2020.وسجل الرقم القياسي العام لأسعار المستهلكين لإجمالي الجمهورية لشهر فبراير 2020 سجل 105.2 نقطة، محافظاً على المستوى العام لأسعار شهر يناير.كما تراجع المعدل السنوي للتضخم الأساسي الذي يقيسه المركزي المصري في فبراير إلى 1.9 بالمائة، مقابل 2.7 بالمائة في يناير 2020.وتراجع الرقم القياسي الأساسي لأسعار المستهلكين -المعد من قبل البنك- سجل معدلاً شهرياً بلغ 0.2 بالمائة في فبراير/شباط الماضي، مقابل 1 بالمائة خلال نفس الشهر من العام الماضي، و0.7 بالمائة في يناير 2020.وكانت اللجنة قررت خلال الاجتماعين السابقين في يناير وفبراير الماضيين تثبيت أسعار الفائدة على نفس معدلاتها عند مستوى 12.25 بالمائة للإيداع و13.25 بالمائة للاقراض و12.75 بالمائة سعر العملية الرئيسية.ومن المقرر أن تجتمع لجنة السياسة النقدية بالبنك المركزي المصري خلال شهر أبريل/نيسان المقبل.يشار أن بنك الاحتياطي الفيدرالي خفض معدلات الفائدة 100 نقطة أساس في اجتماع طارئ للمرة الثانية هذا العام، مع إطلاق برنامج لزيادة حيازته من السندات، حيث قرر خفض معدلات الفائدة بنحو 100 نقطة أساس (1 بالمائة) إلى نطاق يتراوح بين صفر إلى 0.25 بالمائة.ويأتي هذا القرار في سياق اجتماع طارئ للمرة الثانية في العام الجاري، بعد أن قلصها بنحو 50 نقطة أساس في وقت سابق من الشهر الجاري.</w:t>
            </w:r>
            <w:r w:rsidR="003F3F63" w:rsidRPr="00265B93">
              <w:rPr>
                <w:rFonts w:hint="cs"/>
                <w:color w:val="auto"/>
                <w:vertAlign w:val="subscript"/>
                <w:rtl/>
                <w:lang w:bidi="ar-SA"/>
              </w:rPr>
              <w:t xml:space="preserve"> </w:t>
            </w:r>
            <w:r w:rsidR="003F3F63" w:rsidRPr="00265B93">
              <w:rPr>
                <w:rFonts w:hint="cs"/>
                <w:color w:val="auto"/>
                <w:vertAlign w:val="subscript"/>
                <w:rtl/>
                <w:lang w:bidi="ar-SA"/>
              </w:rPr>
              <w:t>المصدر:مباشر</w:t>
            </w:r>
          </w:p>
          <w:p w14:paraId="617D1E7E" w14:textId="5FD82D53" w:rsidR="000A6A33" w:rsidRDefault="000A6A33" w:rsidP="007C127E">
            <w:pPr>
              <w:rPr>
                <w:color w:val="auto"/>
                <w:highlight w:val="yellow"/>
                <w:rtl/>
                <w:lang w:bidi="ar-SA"/>
              </w:rPr>
            </w:pPr>
            <w:r w:rsidRPr="000A6A33">
              <w:rPr>
                <w:b/>
                <w:bCs/>
                <w:color w:val="auto"/>
                <w:rtl/>
                <w:lang w:bidi="ar-SA"/>
              </w:rPr>
              <w:t>قرار «المالية» خفض «الدمغة» وتأجيل «الأرباح الرأسمالية»</w:t>
            </w:r>
            <w:r w:rsidRPr="000A6A33">
              <w:rPr>
                <w:b/>
                <w:bCs/>
                <w:color w:val="auto"/>
                <w:highlight w:val="yellow"/>
                <w:rtl/>
                <w:lang w:bidi="ar-SA"/>
              </w:rPr>
              <w:t xml:space="preserve"> </w:t>
            </w:r>
          </w:p>
          <w:bookmarkEnd w:id="18"/>
          <w:p w14:paraId="447A215A" w14:textId="747A3CD4" w:rsidR="00617BCF" w:rsidRPr="00265B93" w:rsidRDefault="00617BCF" w:rsidP="00617BCF">
            <w:pPr>
              <w:rPr>
                <w:color w:val="auto"/>
                <w:sz w:val="24"/>
                <w:szCs w:val="24"/>
                <w:rtl/>
                <w:lang w:bidi="ar-SA"/>
              </w:rPr>
            </w:pPr>
            <w:r w:rsidRPr="00265B93">
              <w:rPr>
                <w:color w:val="auto"/>
                <w:sz w:val="24"/>
                <w:szCs w:val="24"/>
                <w:rtl/>
                <w:lang w:bidi="ar-SA"/>
              </w:rPr>
              <w:t xml:space="preserve">تنفرد «المال» بنشر قرار وزارة المالية المرتقب بشأن مستقبل الضرائب المفروضة على تعاملات البورصة، واستقرت الوزارة على خفض ضريبة الدمغة على التعاملات لتصل إلى نصف فى الألف بدلًا من 1.5 فى الألف على تعاملات البائع والمشترى كلٌ على حدة، على أن يتم عرض القرار على المجموعة الوزارية الاقتصادية فى اجتماعها اليوم.قالت مصادر مطلعة بسوق المال، إن قرار وزارة المالية سيتضمن تأجيل ضريبة الأرباح الرأسمالية لمدة عام، بدلًا من تطبيقها فى مايو المقبل، مشيرة إلى أنه سيتم مناقشة إقرار حوافز لتنشيط السوق خلال اجتماع المجموعة الوزارية اليوم.يُذكر أنه يتم تطبيق ضرائب على تعاملات البورصة </w:t>
            </w:r>
            <w:r w:rsidRPr="00265B93">
              <w:rPr>
                <w:color w:val="auto"/>
                <w:sz w:val="24"/>
                <w:szCs w:val="24"/>
                <w:rtl/>
                <w:lang w:bidi="ar-SA"/>
              </w:rPr>
              <w:lastRenderedPageBreak/>
              <w:t>المصرية، تتمثل فى ضريبة الدمغة بواقع 1.5 فى الألف على كل عملية بيعا أو شراءً، وكان من المقرر تطبيق ضريبة الأرباح الرأسمالية بدءاً من مايو المقبل، بعد انتهاء فترة إرجائها.وكانت الحكومة برئاسة المهندس إبراهيم محلب، رئيس الوزراء الأسبق، قد قررت فى يوليو 2014 فرض ضريبة الأرباح الرأسمالية على تعاملات البورصة بنسبة %10 وأخرى على التوزيعات النقدية بنفس النسبة، ثم تقرر إرجاء تطبيق الأولى فى مايو 2015 لمدة عامين، وتم تأجيلها للمرة الثانية فى مايو2017 لمدة 3 أعوام تنتهى فى 17 مايو المقبل.وكشفت المصادر أن سوق المال بقيادة الجمعية المصرية للأوراق المالية «إكما» تسعى خلال الساعات القليلة المقبلة لإحداث تغيير جوهرى فى قرار وزارة المالية، وتحويله لإلغاء ضريبة الدمغة على السوق خلال الفترة الراهنة، مع تأجيل ضريبة الأرباح الرأسمالية، وتخفيض ضريبة التوزيعات النقدية للشركات المقيدة فى البورصة لتصبح %5 بدلًا من %10.وأضافت أن «إكما» اجتمعت مع عدد من وزراء المجموعة الاقتصادية، أبرزهم د.هالة السعيد وزيرة التخطيط، لشرح تداعيات فرض الضرائب على البورصة، وانخفاض حصيلتها مقابل الخسائر الكبيرة التى تكبدتها السوق منذ إقرار تلك الضرائب. وألمحت المصادر إلى أنه من المتوقع إصدار قرار بشأن ضرائب البورصة عقب نهاية تعاملات جلسة الاثنين.</w:t>
            </w:r>
            <w:bookmarkStart w:id="19" w:name="_Hlk35178220"/>
            <w:r w:rsidRPr="00265B93">
              <w:rPr>
                <w:rFonts w:hint="cs"/>
                <w:color w:val="auto"/>
                <w:sz w:val="24"/>
                <w:szCs w:val="24"/>
                <w:vertAlign w:val="subscript"/>
                <w:rtl/>
                <w:lang w:bidi="ar-SA"/>
              </w:rPr>
              <w:t>المصدر: المال</w:t>
            </w:r>
          </w:p>
          <w:p w14:paraId="59A6FB41" w14:textId="77777777" w:rsidR="00E048E3" w:rsidRPr="00E048E3" w:rsidRDefault="00E048E3" w:rsidP="00E048E3">
            <w:pPr>
              <w:rPr>
                <w:b/>
                <w:bCs/>
                <w:color w:val="auto"/>
                <w:lang w:bidi="ar-SA"/>
              </w:rPr>
            </w:pPr>
            <w:bookmarkStart w:id="20" w:name="_Hlk35262562"/>
            <w:bookmarkEnd w:id="19"/>
            <w:r w:rsidRPr="00E048E3">
              <w:rPr>
                <w:b/>
                <w:bCs/>
                <w:color w:val="auto"/>
                <w:rtl/>
                <w:lang w:bidi="ar-SA"/>
              </w:rPr>
              <w:t>وزيرة: الانتهاء من 9 مجمعات صناعية بصعيد مصر نهاية 2020</w:t>
            </w:r>
          </w:p>
          <w:bookmarkEnd w:id="20"/>
          <w:p w14:paraId="473E36E0" w14:textId="5975EFDB" w:rsidR="00C22CCF" w:rsidRPr="00265B93" w:rsidRDefault="00E048E3" w:rsidP="00E048E3">
            <w:pPr>
              <w:rPr>
                <w:color w:val="auto"/>
                <w:rtl/>
                <w:lang w:bidi="ar-SA"/>
              </w:rPr>
            </w:pPr>
            <w:r w:rsidRPr="00265B93">
              <w:rPr>
                <w:color w:val="auto"/>
                <w:rtl/>
                <w:lang w:bidi="ar-SA"/>
              </w:rPr>
              <w:t>قالت وزيرة الصناعة المصرية، إنه جارٍ حالياً الانتهاء من تنفيذ 13 مجمعاً في 12 محافظة، من بينها 9 مجمعات في صعيد مصر.وأضافت نيفين جامع، في بيان اليوم الاثنين، أنه سيتم الانتهاء من الـ9 مجمعات صناعية والتي تضم 4500 مصنع مع نهاية 2020، مشيرة إلى أن خطة الوزارة لتعميق الصناعة ستسهم في ارتفاع معدلات الناتج الصناعي مع نهاية العام الجاري خاصة في ظل توجه كثير من المصانع لتعميق الصناعة.جاء ذلك في سياق كلمتها خلال فعاليات الندوة التي نظمها مجلس الأعمال الكندي المصري برئاسة معتز رسلان، وذلك تحت عنوان "مستقبل التجارة والصناعة في ظل التحديات الراهنة".ونوهت وزيرة الصناعة بأنه لا يمكن إغفال الدور المحوري الذي يقوم به مجتمع الأعمال والقطاع الخاص باعتباره الشريك الأساسي في التنمية الصناعية خاصةً فيما يتعلق بتحقيق تعميق الصناعة وتقليل الاعتماد على مدخلات الإنتاج المستوردة، إلى جانب دعم وتنمية الصناعات المغذية والتكميلية، والتعامل بجدية مع قضية التصدير والعمل على فتح أسواق جديدة للتصدير والاستفادة من الاتفاقيات المبرمة بين مصر والدول والتجمعات الإقليمية.</w:t>
            </w:r>
            <w:r w:rsidRPr="00265B93">
              <w:rPr>
                <w:rFonts w:hint="cs"/>
                <w:color w:val="auto"/>
                <w:vertAlign w:val="subscript"/>
                <w:rtl/>
                <w:lang w:bidi="ar-SA"/>
              </w:rPr>
              <w:t xml:space="preserve"> المصدر:مباشر</w:t>
            </w:r>
          </w:p>
          <w:p w14:paraId="2AA126E1" w14:textId="2FC97284" w:rsidR="00E048E3" w:rsidRPr="00E048E3" w:rsidRDefault="00E048E3" w:rsidP="00265B93">
            <w:pPr>
              <w:rPr>
                <w:color w:val="auto"/>
                <w:rtl/>
                <w:lang w:bidi="ar-SA"/>
              </w:rPr>
            </w:pPr>
          </w:p>
        </w:tc>
        <w:tc>
          <w:tcPr>
            <w:tcW w:w="2442" w:type="pct"/>
            <w:gridSpan w:val="8"/>
          </w:tcPr>
          <w:p w14:paraId="70CE8A31" w14:textId="77777777" w:rsidR="007012CB" w:rsidRDefault="007012CB" w:rsidP="00F10929">
            <w:pPr>
              <w:rPr>
                <w:b/>
                <w:bCs/>
                <w:color w:val="auto"/>
                <w:rtl/>
                <w:lang w:bidi="ar-SA"/>
              </w:rPr>
            </w:pPr>
          </w:p>
          <w:p w14:paraId="4630CD3A" w14:textId="77777777" w:rsidR="00FE7038" w:rsidRDefault="00FE7038" w:rsidP="000E05F1">
            <w:pPr>
              <w:rPr>
                <w:color w:val="auto"/>
                <w:highlight w:val="yellow"/>
                <w:rtl/>
                <w:lang w:bidi="ar-SA"/>
              </w:rPr>
            </w:pPr>
            <w:bookmarkStart w:id="21" w:name="_Hlk35178224"/>
            <w:bookmarkStart w:id="22" w:name="_Hlk35262548"/>
            <w:r w:rsidRPr="00FE7038">
              <w:rPr>
                <w:b/>
                <w:bCs/>
                <w:color w:val="auto"/>
                <w:rtl/>
                <w:lang w:bidi="ar-SA"/>
              </w:rPr>
              <w:t>الصناعة تؤكد طلب الدول الأوروبية على المنتجات المصرية بعد تفشي"كورونا"</w:t>
            </w:r>
            <w:bookmarkEnd w:id="21"/>
          </w:p>
          <w:bookmarkEnd w:id="22"/>
          <w:p w14:paraId="45F575ED" w14:textId="77777777" w:rsidR="00C604BB" w:rsidRDefault="00FE7038" w:rsidP="00FE7038">
            <w:pPr>
              <w:rPr>
                <w:color w:val="auto"/>
                <w:rtl/>
                <w:lang w:bidi="ar-SA"/>
              </w:rPr>
            </w:pPr>
            <w:r w:rsidRPr="00FE7038">
              <w:rPr>
                <w:color w:val="auto"/>
                <w:rtl/>
                <w:lang w:bidi="ar-SA"/>
              </w:rPr>
              <w:t>قالت وزيرة التجارة والصناعة المصرية، إن الصناعة في بلادها لديها فرصة كبيرة لزيادة تواجدها في الأسواق الخارجية خلال المرحلة الحالية خاصة بعد إغلاق العديد من المصانع العالمية مع تفشي فيروس كورونا المستجد.وأوضحت نيفين جامع، في بيان اليوم الاثنين، أن هناك طلباً عالياً من العديد من الدول الأوروبية على المنتجات المصرية خاصة في ظل حالة الركود الصناعي الذي تشهده العديد من الدول من جراء غلق المصانع بسبب انتشار وباء كورونا المستجد.جاء ذلك خلال لقاء الوزيرة بأعضاء مجلس إدارة نقابة المستثمرين الصناعيين برئاسة محمد جنيدي لبحث عدد من التحديات التي تواجه قطاع الصناعة خلال المرحلة الحالية، ورؤية النقابة للتعامل مع هذه التحديات في ضوء توجهات الوزارة للارتقاء بالصناعة الوطنية.وقالت وزيرة الصناعة، إنه يتم التواصل مع اتحاد الصناعات وعدد كبير من المصانع المصرية لإعداد قائمة بالمنتجات التي يوجد طلب عالٍ عليها من الأسواق الخارجية لزيادة معدلات إنتاجيتها لتلبية احتياجات السوق المحلي أولاً وتصدير الفائض للأسواق الخارجية، وهو الأمر الذي ينعكس إيجاباً على زيادة معدلات التصدير؛ ومن ثم زيادة فرص العمل.وأكدت جامع حرص الوزارة على فتح قنوات للتواصل مع ممثلي دوائر الأعمال بالقطاعين التجاري والصناعي بهدف إيجاد حلول فعَّالة للمشكلات والتحديات التي تواجه القطاعين باعتبارهما المحرك الرئيسي للاقتصاد القومي.وأشارت إلى أن الوزارة تعمل حالياً على تدشين منظومة متكاملة لحل مشكلات القطاع الصناعي بصفة عامة من خلال تفعيل التعاون بين كافة الوزارات والجهات الحكومية المعنية بالصناعة.وأكدت الوزيرة، أنه جارٍ تطوير منظومة الخدمات المقدمة لمجتمع الصناعة خاصة الخدمات الخاصة بهيئة التنمية الصناعية سواء المقدمة من المقر الرئيسي للهيئة بالقاهرة وفروع الهيئة بالمحافظات والمناطق الصناعية وتفعيل منظومة الربط الإلكتروني بين الهيئة وفروعها وكافة الجهات الحكومية المعنية.ولفتت جامع إلى أهمية توفير مستلزمات إنتاج وطنية تفي باحتياجات الصناعة الوطنية بهدف تقليل الواردات وزيادة الصادرات المصرية للأسواق العالمية، فضلاً عن زيادة القيمة المضافة للمنتج المصري.من جانبه، أكد رئيس النقابة العامة للمستثمرين الصناعيين، أهمية العمل على حل كافة مشكلات وتحديات القطاع الصناعي بصفة عامة، مشيراً إلى ضرورة تفعيل منظومة الشباك الواحد الخاصة بالحصول على التراخيص الصناعية.وأشار محمد جنيدي إلى أهمية تكامل كافة أجهزة الدولة المتعاملة مع المستثمرين الصناعيين من خلال إيجاد منظومة حكومية متكاملة لتقديم الخدمات للمستثمر الصناعي، وهو ما يسهم في نمو الاستثمارات المحلية وتشجيع الاستثمارات الأجنبية للعمل بالسوق المصري.</w:t>
            </w:r>
            <w:r w:rsidR="00C21AF1" w:rsidRPr="00644995">
              <w:rPr>
                <w:rFonts w:hint="cs"/>
                <w:color w:val="auto"/>
                <w:vertAlign w:val="subscript"/>
                <w:rtl/>
                <w:lang w:bidi="ar-SA"/>
              </w:rPr>
              <w:t xml:space="preserve"> المصدر:مباشر</w:t>
            </w:r>
          </w:p>
          <w:p w14:paraId="74B9DD96" w14:textId="77777777" w:rsidR="00601D27" w:rsidRDefault="00601D27" w:rsidP="00601D27">
            <w:pPr>
              <w:rPr>
                <w:color w:val="auto"/>
                <w:highlight w:val="yellow"/>
                <w:rtl/>
                <w:lang w:bidi="ar-SA"/>
              </w:rPr>
            </w:pPr>
            <w:bookmarkStart w:id="23" w:name="_Hlk35262567"/>
            <w:r w:rsidRPr="00E40331">
              <w:rPr>
                <w:b/>
                <w:bCs/>
                <w:color w:val="auto"/>
                <w:rtl/>
                <w:lang w:bidi="ar-SA"/>
              </w:rPr>
              <w:t xml:space="preserve">الشرقية تخطط لإنشاء مدينة للأثاث فى بلبيس الصناعية </w:t>
            </w:r>
          </w:p>
          <w:bookmarkEnd w:id="23"/>
          <w:p w14:paraId="1976B131" w14:textId="77777777" w:rsidR="00601D27" w:rsidRDefault="00601D27" w:rsidP="00601D27">
            <w:pPr>
              <w:rPr>
                <w:color w:val="auto"/>
                <w:rtl/>
                <w:lang w:bidi="ar-SA"/>
              </w:rPr>
            </w:pPr>
            <w:r w:rsidRPr="00E40331">
              <w:rPr>
                <w:color w:val="auto"/>
                <w:rtl/>
                <w:lang w:bidi="ar-SA"/>
              </w:rPr>
              <w:t>تستهدف محافظة الشرقية إنشاء مدينة صناعية للأثاث بمنطقة بلبيس على غرار مدينة دمياط للأثاث، ومن المتوقع أن تبدأ أعمال الإنشاءات منتصف العام الجارى</w:t>
            </w:r>
            <w:r>
              <w:rPr>
                <w:rFonts w:hint="cs"/>
                <w:color w:val="auto"/>
                <w:rtl/>
                <w:lang w:bidi="ar-SA"/>
              </w:rPr>
              <w:t>.</w:t>
            </w:r>
            <w:r w:rsidRPr="00E40331">
              <w:rPr>
                <w:color w:val="auto"/>
                <w:rtl/>
                <w:lang w:bidi="ar-SA"/>
              </w:rPr>
              <w:t xml:space="preserve">قال الدكتور ممدوح غراب، محافظ الشرقية، إن المحافظة تسعى إلى تعزيز صناعة الأثاث من خلال إنشاء منطقة صناعية مخصصة، نظرًا لكثرة العاملين فيها، لذلك فإن تجميعهم فى </w:t>
            </w:r>
            <w:r w:rsidRPr="00E40331">
              <w:rPr>
                <w:color w:val="auto"/>
                <w:rtl/>
                <w:lang w:bidi="ar-SA"/>
              </w:rPr>
              <w:lastRenderedPageBreak/>
              <w:t>منطقة مخصصة وتوفير احتياجاتهم من المواد الخام سيساهم فى نهضة تلك الصناعة.المدينة ستقام على مساحة 19 فدانا، وستضم مركزًا تجارياً لبيع الأثاث، ومنافذ عرض على غرار مدينة دمياط للأثاث.وأشار إلى أن إنشاء المنطقة سيتم بالتعاون مع الهيئة العامة للتنمية الصناعية، ونكثف الاجتماعات مع مستثمرى الأثاث للاستفادة من خبراتهم فى أعمال الإنشاءات فضلا عن الترويج للمنطقة.وقال أحمد حلمى، رئيس غرفة صناعة الأثاث باتحاد الصناعات، إن الغرفة اتفقت مع محافظة الشرقية على العمل سويا وتقديم المشورة؛ لإيجاد بدائل عملية لجذب الورش الصغيرة للمناطق الصناعية وتقديم خدمات محفزة للانضمام للمنظومة الرسمية من خلال إقامة مدينة متكاملة لصناعة الأثاث.وأضاف أن المحافظة تجرى حاليا دراسة شاملة للمشروع على أن تكون المساحات تتناسب مع طبيعة الصناعة بحيث تتراوح بين 500 و2000 متر مربع، بالإضافة إلى توفير مرونة فى التسعير والدفع.أوضح أن المدينة الجديدة ستركز على صناعة «الباب والشباك» التى تشتهر بها المحافظة، مع مراعاة توفير جزء تعليمى وتدريبى للمصانع بالإضافة إلى جزء لعرض المنتجات وإتاحة البيع للجمهور.أوضح أن الأبواب والشبابيك من أكثر المنتجات المطلوبة حاليا والتى تتواكب مع خطة الدولة فى التوسع وإنشاء المدن والمشروعات الجديدة.لفت إلى أن إقامة مثل هذه المدن المتخصصة ستكون وسيلة لضم عدد أكبر من الورش للمنظومة الرسمية وتساعد الغرفة فى تنمية هذه الورش وتطوير المنتج للمساهمة فى توفير متطلبات السوقين المحلى والتصديرى.ولفت إلى أن الغرفة تعمل مع إحدى الجهات -رفض الإفصاح عنها- منذ 4 أشهر على إعداد دراسة شاملة لإنشاء هذه المدرسة لتكون نواة لتخريج عمالة ماهرة تتوافق مع متطلبات سوق العمل.بأن الغرفة تسعى حاليا للتعاون مع القطاع الخاص لتوفير العمالة المدربة خلال الفترة المقبلة، فى ظل غياب الدور الفعلى لمراكز الكفاية الإنتاجية التابعة لوزارة التجارة والصناعة.أكد أهمية إعداد برنامج لتأهيل وتدريب العاملين بقطاع الأثاث وتوفير العمالة المدربة، حيث تعتبر من أبرز المشكلات التى تواجه هذه الصناعة، فضلا عن أهمية تكاتف وربط بين التعليم الفنى ومراكز الكفاية الإنتاجية واستغلال مراكز التدريب التابعة لوزارة التجارة والصناعة.</w:t>
            </w:r>
            <w:r w:rsidRPr="00E40331">
              <w:rPr>
                <w:rFonts w:hint="cs"/>
                <w:color w:val="auto"/>
                <w:vertAlign w:val="subscript"/>
                <w:rtl/>
                <w:lang w:bidi="ar-SA"/>
              </w:rPr>
              <w:t>المصدر:جريدة البورصة</w:t>
            </w:r>
            <w:r>
              <w:rPr>
                <w:rFonts w:hint="cs"/>
                <w:color w:val="auto"/>
                <w:rtl/>
                <w:lang w:bidi="ar-SA"/>
              </w:rPr>
              <w:t xml:space="preserve"> </w:t>
            </w:r>
          </w:p>
          <w:p w14:paraId="462AD2CD" w14:textId="77777777" w:rsidR="003F3F63" w:rsidRDefault="003F3F63" w:rsidP="003F3F63">
            <w:pPr>
              <w:rPr>
                <w:b/>
                <w:bCs/>
                <w:color w:val="auto"/>
                <w:rtl/>
                <w:lang w:bidi="ar-SA"/>
              </w:rPr>
            </w:pPr>
            <w:bookmarkStart w:id="24" w:name="_Hlk35262554"/>
            <w:r w:rsidRPr="00644995">
              <w:rPr>
                <w:b/>
                <w:bCs/>
                <w:color w:val="auto"/>
                <w:rtl/>
                <w:lang w:bidi="ar-SA"/>
              </w:rPr>
              <w:t>الضرائب المصرية تصدر تعلميات جديدة بشأن آلية إنهاء المنازعات</w:t>
            </w:r>
          </w:p>
          <w:bookmarkEnd w:id="24"/>
          <w:p w14:paraId="73E5DF02" w14:textId="77777777" w:rsidR="003F3F63" w:rsidRDefault="003F3F63" w:rsidP="003F3F63">
            <w:pPr>
              <w:rPr>
                <w:b/>
                <w:bCs/>
                <w:color w:val="auto"/>
                <w:highlight w:val="yellow"/>
                <w:rtl/>
                <w:lang w:bidi="ar-SA"/>
              </w:rPr>
            </w:pPr>
            <w:r w:rsidRPr="00644995">
              <w:rPr>
                <w:color w:val="auto"/>
                <w:rtl/>
                <w:lang w:bidi="ar-SA"/>
              </w:rPr>
              <w:t>قال رئيس مصلحة الضرائب المصري، إنه سيتم قريباً إصدار تعليمات تفسيرية خاصة بإنهاء المنازعات والتي صدر بشأنها القانون رقم (16) لسنة 2020، وستتضمن دفع الممول المحجوز عليه 10 بالمائة من الضريبة المستحقة.وأضاف رضا عبدالقادر في بيان اليوم الاثنين، أنه سيتم جدولة باقي المبلغ، وبالنسبة للحالات محل النزاع، مشيراً إلى أن الحالات المنظورة أمام اللجان فعلى المأمورية استلام الطلب من صاحب الشأن حال التقدم بطلب إلى مأمورية الضرائب.وأكد أن المأمورية ستقوم بإرسال الطلب إلى لجنة الطعن، موضحاً أن هذه التعليمات توضح ألية تنفيذ القانون وتقدم التيسيرات للممولين.</w:t>
            </w:r>
            <w:r w:rsidRPr="00644995">
              <w:rPr>
                <w:rFonts w:hint="cs"/>
                <w:color w:val="auto"/>
                <w:vertAlign w:val="subscript"/>
                <w:rtl/>
                <w:lang w:bidi="ar-SA"/>
              </w:rPr>
              <w:t>المصدر:مباشر</w:t>
            </w:r>
          </w:p>
          <w:p w14:paraId="77166A06" w14:textId="77777777" w:rsidR="00601D27" w:rsidRDefault="00601D27" w:rsidP="00FE7038">
            <w:pPr>
              <w:rPr>
                <w:color w:val="auto"/>
                <w:rtl/>
                <w:lang w:bidi="ar-SA"/>
              </w:rPr>
            </w:pPr>
          </w:p>
          <w:p w14:paraId="1E3656AB" w14:textId="77777777" w:rsidR="00530ABF" w:rsidRDefault="00530ABF" w:rsidP="00FE7038">
            <w:pPr>
              <w:rPr>
                <w:color w:val="auto"/>
                <w:rtl/>
                <w:lang w:bidi="ar-SA"/>
              </w:rPr>
            </w:pPr>
          </w:p>
          <w:p w14:paraId="69CCB390" w14:textId="31EE4E15" w:rsidR="00530ABF" w:rsidRPr="00C604BB" w:rsidRDefault="00530ABF" w:rsidP="00FE7038">
            <w:pPr>
              <w:rPr>
                <w:color w:val="auto"/>
                <w:rtl/>
                <w:lang w:bidi="ar-SA"/>
              </w:rPr>
            </w:pPr>
          </w:p>
        </w:tc>
      </w:tr>
      <w:bookmarkEnd w:id="16"/>
      <w:tr w:rsidR="001F002A" w14:paraId="10DEAD73" w14:textId="77777777" w:rsidTr="00A744A4">
        <w:trPr>
          <w:trHeight w:val="318"/>
          <w:jc w:val="center"/>
        </w:trPr>
        <w:tc>
          <w:tcPr>
            <w:tcW w:w="2553" w:type="pct"/>
            <w:gridSpan w:val="5"/>
          </w:tcPr>
          <w:p w14:paraId="53045C9D" w14:textId="56CFC357" w:rsidR="001F002A" w:rsidRPr="00346068" w:rsidRDefault="001F002A" w:rsidP="005E1349">
            <w:pPr>
              <w:pStyle w:val="Heading1"/>
              <w:outlineLvl w:val="0"/>
              <w:rPr>
                <w:rtl/>
              </w:rPr>
            </w:pPr>
            <w:r w:rsidRPr="00346068">
              <w:rPr>
                <w:rFonts w:hint="cs"/>
                <w:rtl/>
              </w:rPr>
              <w:lastRenderedPageBreak/>
              <w:t xml:space="preserve">الأخبار العالمية والعربية </w:t>
            </w:r>
          </w:p>
          <w:p w14:paraId="4EC3BEF6" w14:textId="77777777" w:rsidR="00AB60C5" w:rsidRPr="00AB60C5" w:rsidRDefault="00AB60C5" w:rsidP="00AB60C5">
            <w:pPr>
              <w:rPr>
                <w:b/>
                <w:bCs/>
                <w:color w:val="auto"/>
                <w:lang w:bidi="ar-SA"/>
              </w:rPr>
            </w:pPr>
            <w:bookmarkStart w:id="25" w:name="_Hlk35262578"/>
            <w:r w:rsidRPr="00AB60C5">
              <w:rPr>
                <w:b/>
                <w:bCs/>
                <w:color w:val="auto"/>
                <w:rtl/>
                <w:lang w:bidi="ar-SA"/>
              </w:rPr>
              <w:t>جولدمان ساكس يحذر: الأسهم الأمريكية لم تصل للقاع بعد</w:t>
            </w:r>
          </w:p>
          <w:bookmarkEnd w:id="25"/>
          <w:p w14:paraId="559D0BDA" w14:textId="1C38D1EF" w:rsidR="00AB60C5" w:rsidRPr="00AB60C5" w:rsidRDefault="00AB60C5" w:rsidP="00AB60C5">
            <w:pPr>
              <w:rPr>
                <w:color w:val="auto"/>
                <w:rtl/>
                <w:lang w:bidi="ar-SA"/>
              </w:rPr>
            </w:pPr>
            <w:r w:rsidRPr="00AB60C5">
              <w:rPr>
                <w:color w:val="auto"/>
                <w:rtl/>
                <w:lang w:bidi="ar-SA"/>
              </w:rPr>
              <w:t>حذر بنك "جولدمان ساكس" من أن مؤشر "ستاندرد آند بورز 500" للأسهم الأمريكية لم يصل إلى القاع بعد، رغم الموجة البيعية الحالية في الأسواق العالمية.وقال استراتيجي الأسهم الأمريكية في البنك الاستثماري "ديفيد كوستين" خلال مذكرة بحثية نقلتها وكالة بلومبرج، أمس الأحد، إنه من المرجح أن يتراجع مؤشر "ستاندرد آند بورز 500" بنحو 10 بالمائة في الثلاثة أشهر المقبلة إلى 2450 نقطة.وأضاف أنه إذا تفاقمت التداعيات الاقتصادية من تفشي فيروس كورونا، فيمكن أن تتسبب الموجة البيعية الحالية في هبوط الأسهم الأمريكية بنحو 26 بالمائة مقارنة مع إغلاق يوم الجمعة الماضية، ليتراجع مؤشر "ستاندرد آند بورز 500" إلى 2000 نقطة.وتعتبر هذه التوقعات الحالية بشأن الأسهم الأمريكية 20 بالمائة أقل من القاع الذي توقعه في الأسبوع الماضي.ويتوقع "كوستين" أن يؤدي تفشي فيروس كورونا إلى إلحاق الضرر بأرباح الشركات وكذلك الاقتصاد إلى درجة غير متوقعة، مع تدافع الحكومات لاحتواء تفشي الكورونا وإجبار الشركات على تعطيل أعمالهم.وكتب استراتيجي الأسهم: "أدى الفيروس إلى خلق تعطيلات غير مسبوقة مالية واجتماعية".وأضاف أن المزيج من أحجام التداول الخفيفة وحالات عدم اليقين المرتفعة واتخاذ المراكز الشرائية يمكن أن يؤدي لهبوط مؤشر "ستاندرد آند بورز 500" أدنى تقديراتنا الأساسية والبالغة 2450 نقطة ليصل إلى 2000 نقطة.وكان مؤشر "ستاندرد آند بورز 500" أغلق تعاملات الجمعة الماضية على ارتفاع 9.3 بالمائة إلى 2711 نقطة، مع خسائر أسبوعية بلغت 8.8 بالمائة.</w:t>
            </w:r>
          </w:p>
          <w:p w14:paraId="311643E6" w14:textId="14B74349" w:rsidR="00A37D01" w:rsidRDefault="00A37D01" w:rsidP="00AB60C5">
            <w:pPr>
              <w:rPr>
                <w:b/>
                <w:bCs/>
                <w:color w:val="auto"/>
                <w:rtl/>
                <w:lang w:bidi="ar-SA"/>
              </w:rPr>
            </w:pPr>
            <w:bookmarkStart w:id="26" w:name="_Hlk35262582"/>
            <w:r w:rsidRPr="00A37D01">
              <w:rPr>
                <w:b/>
                <w:bCs/>
                <w:color w:val="auto"/>
                <w:rtl/>
                <w:lang w:bidi="ar-SA"/>
              </w:rPr>
              <w:t>الاحتياطي الفيدرالي يفاجئ العالم مجدداً بخفض معدل الفائدة لـ"صفر"</w:t>
            </w:r>
          </w:p>
          <w:bookmarkEnd w:id="26"/>
          <w:p w14:paraId="4C00CDD1" w14:textId="6C957011" w:rsidR="008A5EF2" w:rsidRPr="00AD3705" w:rsidRDefault="00A37D01" w:rsidP="00AD3705">
            <w:pPr>
              <w:rPr>
                <w:b/>
                <w:bCs/>
                <w:color w:val="auto"/>
                <w:lang w:bidi="ar-SA"/>
              </w:rPr>
            </w:pPr>
            <w:r w:rsidRPr="00A37D01">
              <w:rPr>
                <w:color w:val="auto"/>
                <w:rtl/>
                <w:lang w:bidi="ar-SA"/>
              </w:rPr>
              <w:t xml:space="preserve">قرر بنك الاحتياطي الفيدرالي خفض معدلات الفائدة 100 نقطة أساس في اجتماع طارئ للمرة الثانية هذا العام، مع إطلاق برنامج لزيادة حيازته من السندات.وقال المركزي الأمريكي في بيان صادر عن اللجنة الفيدرالية للسوق المفتوحة، اليوم الأحد، إنه قرر خفض معدلات الفائدة بنحو 100 نقطة أساس (1 بالمائة) إلى نطاق يتراوح بين صفر إلى 0.25 بالمائة.ويأتي هذا القرار في سياق اجتماع طارئ للمرة الثانية في العام الجاري، بعد أن قلصها بنحو 50 نقطة أساس في وقت سابق من الشهر الجاري.وفي مسعى لدعم الأداء السلس لأسواق الأسهم والسندات، قررت اللجنة زيادة حيازة سندات الخزانة بما لا يقل عن 500 مليار دولار والأوراق المالية المدعومة بالرهن العقاري بما لا يقل عن 200 مليار دولار خلال الأشهر القادمة.ومن المفترض أن يعقد الاحتياطي الأمريكي اجتماع السياسة النقدية الدوري يوم الأربعاء القادم.وبحسب أحدث إحصائية متاحة على موقع الجامعة الأمريكية "جونز هوبكينز"، فإنه يوجد </w:t>
            </w:r>
            <w:r w:rsidRPr="0033290B">
              <w:rPr>
                <w:color w:val="auto"/>
                <w:sz w:val="20"/>
                <w:szCs w:val="20"/>
                <w:rtl/>
                <w:lang w:bidi="ar-SA"/>
              </w:rPr>
              <w:t>أكثر من 162 ألف مصاب حول العالم مع وفاة أكثر من 6 آلاف شخص حول العالم في حين تجاوز عدد المصابين داخل الولايات المتحدة 3 آلاف شخص.وقال صناع السياسة خلال البيان إنهم يتوقعون الحفاظ على هذا النطاق المستهدف حتى الوثوق في أن الاقتصاد قد تجاوز الأحداث الأخيرة ويسير على الطريق الصحيح لتحقيق أهداف التشغيل الكامل واستقرار الأسعار.وأوضح المركزي الأمريكي أن فيروس كورونا قد أضر بالمجتمعات كما أدى إلى تعطيل النشاط الاقتصادي في العديد من الدول بما في ذلك الولايات المتحدة.وأشار البنك إلى أن الأوضاع المالية العالمية قد تضررت بشكل كبير.وأكد الفيدرالي أنه مستعد لاستخدام مجموعة كاملة من الأدوات لدعم تدفق الائتمان إلى الأسر والشركات وبالتالي تعزيز الحد الأقصى من أهداف التوظيف واستقرار الأسعار.</w:t>
            </w:r>
            <w:r w:rsidRPr="0033290B">
              <w:rPr>
                <w:rFonts w:hint="cs"/>
                <w:color w:val="auto"/>
                <w:sz w:val="20"/>
                <w:szCs w:val="20"/>
                <w:vertAlign w:val="subscript"/>
                <w:rtl/>
                <w:lang w:bidi="ar-SA"/>
              </w:rPr>
              <w:t>المصدر</w:t>
            </w:r>
            <w:r w:rsidRPr="00A37D01">
              <w:rPr>
                <w:rFonts w:hint="cs"/>
                <w:color w:val="auto"/>
                <w:vertAlign w:val="subscript"/>
                <w:rtl/>
                <w:lang w:bidi="ar-SA"/>
              </w:rPr>
              <w:t>:مباشر</w:t>
            </w:r>
          </w:p>
        </w:tc>
        <w:tc>
          <w:tcPr>
            <w:tcW w:w="2447" w:type="pct"/>
            <w:gridSpan w:val="9"/>
            <w:shd w:val="clear" w:color="auto" w:fill="auto"/>
          </w:tcPr>
          <w:tbl>
            <w:tblPr>
              <w:tblStyle w:val="TableGrid"/>
              <w:bidiVisual/>
              <w:tblW w:w="4688" w:type="dxa"/>
              <w:tblLayout w:type="fixed"/>
              <w:tblLook w:val="04A0" w:firstRow="1" w:lastRow="0" w:firstColumn="1" w:lastColumn="0" w:noHBand="0" w:noVBand="1"/>
            </w:tblPr>
            <w:tblGrid>
              <w:gridCol w:w="1434"/>
              <w:gridCol w:w="1134"/>
              <w:gridCol w:w="1134"/>
              <w:gridCol w:w="986"/>
            </w:tblGrid>
            <w:tr w:rsidR="001F002A" w:rsidRPr="009C29FC" w14:paraId="2C5817B7" w14:textId="77777777" w:rsidTr="000A75CC">
              <w:trPr>
                <w:trHeight w:hRule="exact" w:val="334"/>
              </w:trPr>
              <w:tc>
                <w:tcPr>
                  <w:tcW w:w="4688" w:type="dxa"/>
                  <w:gridSpan w:val="4"/>
                  <w:shd w:val="clear" w:color="auto" w:fill="262626" w:themeFill="text1" w:themeFillTint="D9"/>
                </w:tcPr>
                <w:p w14:paraId="42C22026" w14:textId="77777777" w:rsidR="001F002A" w:rsidRPr="009C29FC" w:rsidRDefault="001F002A" w:rsidP="00D619AA">
                  <w:pPr>
                    <w:pStyle w:val="NoSpacing"/>
                    <w:framePr w:hSpace="180" w:wrap="around" w:vAnchor="text" w:hAnchor="text" w:xAlign="center" w:y="1"/>
                    <w:suppressOverlap/>
                    <w:rPr>
                      <w:b/>
                      <w:bCs/>
                      <w:color w:val="B9944D"/>
                      <w:sz w:val="20"/>
                      <w:szCs w:val="20"/>
                      <w:rtl/>
                    </w:rPr>
                  </w:pPr>
                  <w:r w:rsidRPr="009C29FC">
                    <w:rPr>
                      <w:rFonts w:hint="cs"/>
                      <w:b/>
                      <w:bCs/>
                      <w:color w:val="B9944D"/>
                      <w:sz w:val="20"/>
                      <w:szCs w:val="20"/>
                      <w:rtl/>
                    </w:rPr>
                    <w:t>مؤشرات الاسواق العربية</w:t>
                  </w:r>
                </w:p>
              </w:tc>
            </w:tr>
            <w:tr w:rsidR="001F002A" w:rsidRPr="003479AE" w14:paraId="7FF3C362" w14:textId="77777777" w:rsidTr="00157DB0">
              <w:trPr>
                <w:trHeight w:hRule="exact" w:val="334"/>
              </w:trPr>
              <w:tc>
                <w:tcPr>
                  <w:tcW w:w="1434" w:type="dxa"/>
                  <w:shd w:val="clear" w:color="auto" w:fill="B9944D"/>
                  <w:vAlign w:val="center"/>
                </w:tcPr>
                <w:p w14:paraId="4A928D03" w14:textId="77777777" w:rsidR="001F002A" w:rsidRPr="003479AE" w:rsidRDefault="001F002A" w:rsidP="00D619AA">
                  <w:pPr>
                    <w:pStyle w:val="NoSpacing"/>
                    <w:framePr w:hSpace="180" w:wrap="around" w:vAnchor="text" w:hAnchor="text" w:xAlign="center" w:y="1"/>
                    <w:suppressOverlap/>
                    <w:rPr>
                      <w:b/>
                      <w:bCs/>
                      <w:color w:val="404040" w:themeColor="text1" w:themeTint="BF"/>
                      <w:sz w:val="20"/>
                      <w:szCs w:val="20"/>
                      <w:rtl/>
                    </w:rPr>
                  </w:pPr>
                  <w:r w:rsidRPr="003479AE">
                    <w:rPr>
                      <w:rFonts w:hint="cs"/>
                      <w:b/>
                      <w:bCs/>
                      <w:color w:val="404040" w:themeColor="text1" w:themeTint="BF"/>
                      <w:sz w:val="20"/>
                      <w:szCs w:val="20"/>
                      <w:rtl/>
                    </w:rPr>
                    <w:t>الدولة</w:t>
                  </w:r>
                </w:p>
              </w:tc>
              <w:tc>
                <w:tcPr>
                  <w:tcW w:w="1134" w:type="dxa"/>
                  <w:shd w:val="clear" w:color="auto" w:fill="B9944D"/>
                  <w:vAlign w:val="center"/>
                </w:tcPr>
                <w:p w14:paraId="73389B81" w14:textId="77777777" w:rsidR="001F002A" w:rsidRPr="003479AE" w:rsidRDefault="001F002A" w:rsidP="00D619AA">
                  <w:pPr>
                    <w:pStyle w:val="NoSpacing"/>
                    <w:framePr w:hSpace="180" w:wrap="around" w:vAnchor="text" w:hAnchor="text" w:xAlign="center" w:y="1"/>
                    <w:suppressOverlap/>
                    <w:rPr>
                      <w:b/>
                      <w:bCs/>
                      <w:color w:val="404040" w:themeColor="text1" w:themeTint="BF"/>
                      <w:sz w:val="20"/>
                      <w:szCs w:val="20"/>
                      <w:rtl/>
                    </w:rPr>
                  </w:pPr>
                  <w:r w:rsidRPr="003479AE">
                    <w:rPr>
                      <w:rFonts w:hint="cs"/>
                      <w:b/>
                      <w:bCs/>
                      <w:color w:val="404040" w:themeColor="text1" w:themeTint="BF"/>
                      <w:sz w:val="20"/>
                      <w:szCs w:val="20"/>
                      <w:rtl/>
                    </w:rPr>
                    <w:t>المؤشر</w:t>
                  </w:r>
                </w:p>
              </w:tc>
              <w:tc>
                <w:tcPr>
                  <w:tcW w:w="1134" w:type="dxa"/>
                  <w:shd w:val="clear" w:color="auto" w:fill="B9944D"/>
                  <w:vAlign w:val="center"/>
                </w:tcPr>
                <w:p w14:paraId="5DB2A7E3" w14:textId="77777777" w:rsidR="001F002A" w:rsidRPr="003479AE" w:rsidRDefault="001F002A" w:rsidP="00D619AA">
                  <w:pPr>
                    <w:pStyle w:val="NoSpacing"/>
                    <w:framePr w:hSpace="180" w:wrap="around" w:vAnchor="text" w:hAnchor="text" w:xAlign="center" w:y="1"/>
                    <w:suppressOverlap/>
                    <w:rPr>
                      <w:b/>
                      <w:bCs/>
                      <w:color w:val="404040" w:themeColor="text1" w:themeTint="BF"/>
                      <w:sz w:val="20"/>
                      <w:szCs w:val="20"/>
                      <w:rtl/>
                    </w:rPr>
                  </w:pPr>
                  <w:r w:rsidRPr="003479AE">
                    <w:rPr>
                      <w:rFonts w:hint="cs"/>
                      <w:b/>
                      <w:bCs/>
                      <w:color w:val="404040" w:themeColor="text1" w:themeTint="BF"/>
                      <w:sz w:val="20"/>
                      <w:szCs w:val="20"/>
                      <w:rtl/>
                    </w:rPr>
                    <w:t>القيمة</w:t>
                  </w:r>
                </w:p>
              </w:tc>
              <w:tc>
                <w:tcPr>
                  <w:tcW w:w="986" w:type="dxa"/>
                  <w:shd w:val="clear" w:color="auto" w:fill="B9944D"/>
                  <w:vAlign w:val="center"/>
                </w:tcPr>
                <w:p w14:paraId="29DF8B67" w14:textId="77777777" w:rsidR="001F002A" w:rsidRPr="003479AE" w:rsidRDefault="001F002A" w:rsidP="00D619AA">
                  <w:pPr>
                    <w:pStyle w:val="NoSpacing"/>
                    <w:framePr w:hSpace="180" w:wrap="around" w:vAnchor="text" w:hAnchor="text" w:xAlign="center" w:y="1"/>
                    <w:suppressOverlap/>
                    <w:rPr>
                      <w:b/>
                      <w:bCs/>
                      <w:color w:val="404040" w:themeColor="text1" w:themeTint="BF"/>
                      <w:sz w:val="20"/>
                      <w:szCs w:val="20"/>
                      <w:rtl/>
                    </w:rPr>
                  </w:pPr>
                  <w:r w:rsidRPr="003479AE">
                    <w:rPr>
                      <w:rFonts w:hint="cs"/>
                      <w:b/>
                      <w:bCs/>
                      <w:color w:val="404040" w:themeColor="text1" w:themeTint="BF"/>
                      <w:sz w:val="20"/>
                      <w:szCs w:val="20"/>
                      <w:rtl/>
                    </w:rPr>
                    <w:t>التغير (%)</w:t>
                  </w:r>
                </w:p>
              </w:tc>
            </w:tr>
            <w:tr w:rsidR="009A4E77" w:rsidRPr="009C29FC" w14:paraId="594E2564" w14:textId="77777777" w:rsidTr="00834971">
              <w:trPr>
                <w:trHeight w:val="141"/>
              </w:trPr>
              <w:tc>
                <w:tcPr>
                  <w:tcW w:w="1434" w:type="dxa"/>
                  <w:vAlign w:val="center"/>
                </w:tcPr>
                <w:p w14:paraId="459B860E" w14:textId="3339ECA6" w:rsidR="009A4E77" w:rsidRPr="009A4E77" w:rsidRDefault="009A4E77" w:rsidP="00D619AA">
                  <w:pPr>
                    <w:pStyle w:val="tables"/>
                    <w:framePr w:hSpace="180" w:wrap="around" w:vAnchor="text" w:hAnchor="text" w:xAlign="center" w:y="1"/>
                    <w:suppressOverlap/>
                    <w:jc w:val="left"/>
                    <w:rPr>
                      <w:color w:val="auto"/>
                    </w:rPr>
                  </w:pPr>
                  <w:r w:rsidRPr="009A4E77">
                    <w:rPr>
                      <w:color w:val="auto"/>
                      <w:rtl/>
                    </w:rPr>
                    <w:t>السعودية</w:t>
                  </w:r>
                </w:p>
              </w:tc>
              <w:tc>
                <w:tcPr>
                  <w:tcW w:w="1134" w:type="dxa"/>
                  <w:vAlign w:val="center"/>
                </w:tcPr>
                <w:p w14:paraId="7A729FDF" w14:textId="1CDD8BDF" w:rsidR="009A4E77" w:rsidRPr="009A4E77" w:rsidRDefault="009A4E77" w:rsidP="00D619AA">
                  <w:pPr>
                    <w:pStyle w:val="tables"/>
                    <w:framePr w:hSpace="180" w:wrap="around" w:vAnchor="text" w:hAnchor="text" w:xAlign="center" w:y="1"/>
                    <w:suppressOverlap/>
                    <w:jc w:val="left"/>
                    <w:rPr>
                      <w:color w:val="auto"/>
                    </w:rPr>
                  </w:pPr>
                  <w:r w:rsidRPr="009A4E77">
                    <w:rPr>
                      <w:rFonts w:cs="Arial"/>
                      <w:color w:val="auto"/>
                    </w:rPr>
                    <w:t>TASI</w:t>
                  </w:r>
                </w:p>
              </w:tc>
              <w:tc>
                <w:tcPr>
                  <w:tcW w:w="1134" w:type="dxa"/>
                  <w:shd w:val="clear" w:color="auto" w:fill="auto"/>
                  <w:vAlign w:val="center"/>
                </w:tcPr>
                <w:p w14:paraId="1A6C3795" w14:textId="44B155E1" w:rsidR="009A4E77" w:rsidRPr="009A4E77" w:rsidRDefault="009A4E77" w:rsidP="00D619AA">
                  <w:pPr>
                    <w:pStyle w:val="tables"/>
                    <w:framePr w:hSpace="180" w:wrap="around" w:vAnchor="text" w:hAnchor="text" w:xAlign="center" w:y="1"/>
                    <w:suppressOverlap/>
                    <w:jc w:val="center"/>
                    <w:rPr>
                      <w:color w:val="auto"/>
                      <w:rtl/>
                    </w:rPr>
                  </w:pPr>
                  <w:r w:rsidRPr="009A4E77">
                    <w:rPr>
                      <w:color w:val="auto"/>
                    </w:rPr>
                    <w:t>5,997.00</w:t>
                  </w:r>
                </w:p>
              </w:tc>
              <w:tc>
                <w:tcPr>
                  <w:tcW w:w="986" w:type="dxa"/>
                  <w:vAlign w:val="center"/>
                </w:tcPr>
                <w:p w14:paraId="449D157D" w14:textId="2BF4D967"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0.62%</w:t>
                  </w:r>
                </w:p>
              </w:tc>
            </w:tr>
            <w:tr w:rsidR="009A4E77" w:rsidRPr="009C29FC" w14:paraId="783A6EB0" w14:textId="77777777" w:rsidTr="00834971">
              <w:trPr>
                <w:trHeight w:val="141"/>
              </w:trPr>
              <w:tc>
                <w:tcPr>
                  <w:tcW w:w="1434" w:type="dxa"/>
                  <w:vAlign w:val="center"/>
                </w:tcPr>
                <w:p w14:paraId="25FD4406" w14:textId="53BDF1A2" w:rsidR="009A4E77" w:rsidRPr="009A4E77" w:rsidRDefault="009A4E77" w:rsidP="00D619AA">
                  <w:pPr>
                    <w:pStyle w:val="tables"/>
                    <w:framePr w:hSpace="180" w:wrap="around" w:vAnchor="text" w:hAnchor="text" w:xAlign="center" w:y="1"/>
                    <w:suppressOverlap/>
                    <w:jc w:val="left"/>
                    <w:rPr>
                      <w:color w:val="auto"/>
                      <w:rtl/>
                      <w:lang w:bidi="ar-EG"/>
                    </w:rPr>
                  </w:pPr>
                  <w:r w:rsidRPr="009A4E77">
                    <w:rPr>
                      <w:color w:val="auto"/>
                      <w:rtl/>
                    </w:rPr>
                    <w:t>دبي</w:t>
                  </w:r>
                </w:p>
              </w:tc>
              <w:tc>
                <w:tcPr>
                  <w:tcW w:w="1134" w:type="dxa"/>
                  <w:vAlign w:val="center"/>
                </w:tcPr>
                <w:p w14:paraId="002753BB" w14:textId="45E3206B" w:rsidR="009A4E77" w:rsidRPr="009A4E77" w:rsidRDefault="009A4E77" w:rsidP="00D619AA">
                  <w:pPr>
                    <w:pStyle w:val="tables"/>
                    <w:framePr w:hSpace="180" w:wrap="around" w:vAnchor="text" w:hAnchor="text" w:xAlign="center" w:y="1"/>
                    <w:suppressOverlap/>
                    <w:jc w:val="left"/>
                    <w:rPr>
                      <w:color w:val="auto"/>
                    </w:rPr>
                  </w:pPr>
                  <w:r w:rsidRPr="009A4E77">
                    <w:rPr>
                      <w:rFonts w:cs="Arial"/>
                      <w:color w:val="auto"/>
                    </w:rPr>
                    <w:t>DFMGI</w:t>
                  </w:r>
                </w:p>
              </w:tc>
              <w:tc>
                <w:tcPr>
                  <w:tcW w:w="1134" w:type="dxa"/>
                  <w:vAlign w:val="center"/>
                </w:tcPr>
                <w:p w14:paraId="7FC3CD39" w14:textId="2D850203"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1,819.00</w:t>
                  </w:r>
                </w:p>
              </w:tc>
              <w:tc>
                <w:tcPr>
                  <w:tcW w:w="986" w:type="dxa"/>
                  <w:vAlign w:val="center"/>
                </w:tcPr>
                <w:p w14:paraId="15A50EEE" w14:textId="558931E4"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-1.31%</w:t>
                  </w:r>
                </w:p>
              </w:tc>
            </w:tr>
            <w:tr w:rsidR="009A4E77" w:rsidRPr="009C29FC" w14:paraId="78108880" w14:textId="77777777" w:rsidTr="00834971">
              <w:trPr>
                <w:trHeight w:val="141"/>
              </w:trPr>
              <w:tc>
                <w:tcPr>
                  <w:tcW w:w="1434" w:type="dxa"/>
                  <w:vAlign w:val="center"/>
                </w:tcPr>
                <w:p w14:paraId="74B558E9" w14:textId="79358214" w:rsidR="009A4E77" w:rsidRPr="009A4E77" w:rsidRDefault="009A4E77" w:rsidP="00D619AA">
                  <w:pPr>
                    <w:pStyle w:val="tables"/>
                    <w:framePr w:hSpace="180" w:wrap="around" w:vAnchor="text" w:hAnchor="text" w:xAlign="center" w:y="1"/>
                    <w:suppressOverlap/>
                    <w:jc w:val="left"/>
                    <w:rPr>
                      <w:color w:val="auto"/>
                    </w:rPr>
                  </w:pPr>
                  <w:r w:rsidRPr="009A4E77">
                    <w:rPr>
                      <w:color w:val="auto"/>
                      <w:rtl/>
                    </w:rPr>
                    <w:t>ابوظبي</w:t>
                  </w:r>
                </w:p>
              </w:tc>
              <w:tc>
                <w:tcPr>
                  <w:tcW w:w="1134" w:type="dxa"/>
                  <w:vAlign w:val="center"/>
                </w:tcPr>
                <w:p w14:paraId="6C20CFF6" w14:textId="7A947907" w:rsidR="009A4E77" w:rsidRPr="009A4E77" w:rsidRDefault="009A4E77" w:rsidP="00D619AA">
                  <w:pPr>
                    <w:pStyle w:val="tables"/>
                    <w:framePr w:hSpace="180" w:wrap="around" w:vAnchor="text" w:hAnchor="text" w:xAlign="center" w:y="1"/>
                    <w:suppressOverlap/>
                    <w:jc w:val="left"/>
                    <w:rPr>
                      <w:color w:val="auto"/>
                    </w:rPr>
                  </w:pPr>
                  <w:r w:rsidRPr="009A4E77">
                    <w:rPr>
                      <w:rFonts w:cs="Arial"/>
                      <w:color w:val="auto"/>
                    </w:rPr>
                    <w:t>ADI</w:t>
                  </w:r>
                </w:p>
              </w:tc>
              <w:tc>
                <w:tcPr>
                  <w:tcW w:w="1134" w:type="dxa"/>
                  <w:vAlign w:val="center"/>
                </w:tcPr>
                <w:p w14:paraId="41D7112B" w14:textId="24B51396"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3,548.00</w:t>
                  </w:r>
                </w:p>
              </w:tc>
              <w:tc>
                <w:tcPr>
                  <w:tcW w:w="986" w:type="dxa"/>
                  <w:vAlign w:val="center"/>
                </w:tcPr>
                <w:p w14:paraId="72BA81C0" w14:textId="6021C583"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-7.83%</w:t>
                  </w:r>
                </w:p>
              </w:tc>
            </w:tr>
            <w:tr w:rsidR="009A4E77" w:rsidRPr="009C29FC" w14:paraId="2DD1BDDD" w14:textId="77777777" w:rsidTr="00834971">
              <w:trPr>
                <w:trHeight w:val="141"/>
              </w:trPr>
              <w:tc>
                <w:tcPr>
                  <w:tcW w:w="1434" w:type="dxa"/>
                  <w:vAlign w:val="center"/>
                </w:tcPr>
                <w:p w14:paraId="2D518A1E" w14:textId="2D2BFD9B" w:rsidR="009A4E77" w:rsidRPr="009A4E77" w:rsidRDefault="009A4E77" w:rsidP="00D619AA">
                  <w:pPr>
                    <w:pStyle w:val="tables"/>
                    <w:framePr w:hSpace="180" w:wrap="around" w:vAnchor="text" w:hAnchor="text" w:xAlign="center" w:y="1"/>
                    <w:suppressOverlap/>
                    <w:jc w:val="left"/>
                    <w:rPr>
                      <w:color w:val="auto"/>
                    </w:rPr>
                  </w:pPr>
                  <w:r w:rsidRPr="009A4E77">
                    <w:rPr>
                      <w:color w:val="auto"/>
                      <w:rtl/>
                    </w:rPr>
                    <w:t>الكويت</w:t>
                  </w:r>
                </w:p>
              </w:tc>
              <w:tc>
                <w:tcPr>
                  <w:tcW w:w="1134" w:type="dxa"/>
                  <w:vAlign w:val="center"/>
                </w:tcPr>
                <w:p w14:paraId="2C2C5EDE" w14:textId="06758C9C" w:rsidR="009A4E77" w:rsidRPr="009A4E77" w:rsidRDefault="009A4E77" w:rsidP="00D619AA">
                  <w:pPr>
                    <w:pStyle w:val="tables"/>
                    <w:framePr w:hSpace="180" w:wrap="around" w:vAnchor="text" w:hAnchor="text" w:xAlign="center" w:y="1"/>
                    <w:suppressOverlap/>
                    <w:jc w:val="left"/>
                    <w:rPr>
                      <w:color w:val="auto"/>
                    </w:rPr>
                  </w:pPr>
                  <w:r w:rsidRPr="009A4E77">
                    <w:rPr>
                      <w:rFonts w:cs="Arial"/>
                      <w:color w:val="auto"/>
                    </w:rPr>
                    <w:t>MARKET-IXP</w:t>
                  </w:r>
                </w:p>
              </w:tc>
              <w:tc>
                <w:tcPr>
                  <w:tcW w:w="1134" w:type="dxa"/>
                  <w:vAlign w:val="center"/>
                </w:tcPr>
                <w:p w14:paraId="3D402671" w14:textId="21598D24"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9,317.00</w:t>
                  </w:r>
                </w:p>
              </w:tc>
              <w:tc>
                <w:tcPr>
                  <w:tcW w:w="986" w:type="dxa"/>
                  <w:vAlign w:val="center"/>
                </w:tcPr>
                <w:p w14:paraId="610F94F1" w14:textId="23D7F648"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1.30%</w:t>
                  </w:r>
                </w:p>
              </w:tc>
            </w:tr>
            <w:tr w:rsidR="009A4E77" w:rsidRPr="009C29FC" w14:paraId="654A807E" w14:textId="77777777" w:rsidTr="00834971">
              <w:trPr>
                <w:trHeight w:val="102"/>
              </w:trPr>
              <w:tc>
                <w:tcPr>
                  <w:tcW w:w="1434" w:type="dxa"/>
                  <w:vAlign w:val="center"/>
                </w:tcPr>
                <w:p w14:paraId="626D98BB" w14:textId="0F2FFE9A" w:rsidR="009A4E77" w:rsidRPr="009A4E77" w:rsidRDefault="009A4E77" w:rsidP="00D619AA">
                  <w:pPr>
                    <w:pStyle w:val="tables"/>
                    <w:framePr w:hSpace="180" w:wrap="around" w:vAnchor="text" w:hAnchor="text" w:xAlign="center" w:y="1"/>
                    <w:suppressOverlap/>
                    <w:jc w:val="left"/>
                    <w:rPr>
                      <w:color w:val="auto"/>
                    </w:rPr>
                  </w:pPr>
                  <w:r w:rsidRPr="009A4E77">
                    <w:rPr>
                      <w:color w:val="auto"/>
                      <w:rtl/>
                    </w:rPr>
                    <w:t>البحرين</w:t>
                  </w:r>
                </w:p>
              </w:tc>
              <w:tc>
                <w:tcPr>
                  <w:tcW w:w="1134" w:type="dxa"/>
                  <w:vAlign w:val="center"/>
                </w:tcPr>
                <w:p w14:paraId="218928C9" w14:textId="272AB3C2" w:rsidR="009A4E77" w:rsidRPr="009A4E77" w:rsidRDefault="009A4E77" w:rsidP="00D619AA">
                  <w:pPr>
                    <w:pStyle w:val="tables"/>
                    <w:framePr w:hSpace="180" w:wrap="around" w:vAnchor="text" w:hAnchor="text" w:xAlign="center" w:y="1"/>
                    <w:suppressOverlap/>
                    <w:jc w:val="left"/>
                    <w:rPr>
                      <w:color w:val="auto"/>
                    </w:rPr>
                  </w:pPr>
                  <w:r w:rsidRPr="009A4E77">
                    <w:rPr>
                      <w:rFonts w:cs="Arial"/>
                      <w:color w:val="auto"/>
                    </w:rPr>
                    <w:t>BSEX</w:t>
                  </w:r>
                </w:p>
              </w:tc>
              <w:tc>
                <w:tcPr>
                  <w:tcW w:w="1134" w:type="dxa"/>
                  <w:vAlign w:val="center"/>
                </w:tcPr>
                <w:p w14:paraId="25EE5B3F" w14:textId="02014A88"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1,395.30</w:t>
                  </w:r>
                </w:p>
              </w:tc>
              <w:tc>
                <w:tcPr>
                  <w:tcW w:w="986" w:type="dxa"/>
                  <w:vAlign w:val="center"/>
                </w:tcPr>
                <w:p w14:paraId="442F4A84" w14:textId="193DCB65"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-1.36%</w:t>
                  </w:r>
                </w:p>
              </w:tc>
            </w:tr>
            <w:tr w:rsidR="009A4E77" w:rsidRPr="009C29FC" w14:paraId="77CDF5F1" w14:textId="77777777" w:rsidTr="00834971">
              <w:trPr>
                <w:trHeight w:val="141"/>
              </w:trPr>
              <w:tc>
                <w:tcPr>
                  <w:tcW w:w="1434" w:type="dxa"/>
                  <w:vAlign w:val="center"/>
                </w:tcPr>
                <w:p w14:paraId="76305A1B" w14:textId="7C6AFBE6" w:rsidR="009A4E77" w:rsidRPr="009A4E77" w:rsidRDefault="009A4E77" w:rsidP="00D619AA">
                  <w:pPr>
                    <w:pStyle w:val="tables"/>
                    <w:framePr w:hSpace="180" w:wrap="around" w:vAnchor="text" w:hAnchor="text" w:xAlign="center" w:y="1"/>
                    <w:suppressOverlap/>
                    <w:jc w:val="left"/>
                    <w:rPr>
                      <w:color w:val="auto"/>
                    </w:rPr>
                  </w:pPr>
                  <w:r w:rsidRPr="009A4E77">
                    <w:rPr>
                      <w:color w:val="auto"/>
                      <w:rtl/>
                    </w:rPr>
                    <w:t>قطر</w:t>
                  </w:r>
                </w:p>
              </w:tc>
              <w:tc>
                <w:tcPr>
                  <w:tcW w:w="1134" w:type="dxa"/>
                  <w:vAlign w:val="center"/>
                </w:tcPr>
                <w:p w14:paraId="37FDB312" w14:textId="789C63FF" w:rsidR="009A4E77" w:rsidRPr="009A4E77" w:rsidRDefault="009A4E77" w:rsidP="00D619AA">
                  <w:pPr>
                    <w:pStyle w:val="tables"/>
                    <w:framePr w:hSpace="180" w:wrap="around" w:vAnchor="text" w:hAnchor="text" w:xAlign="center" w:y="1"/>
                    <w:suppressOverlap/>
                    <w:jc w:val="left"/>
                    <w:rPr>
                      <w:color w:val="auto"/>
                    </w:rPr>
                  </w:pPr>
                  <w:r w:rsidRPr="009A4E77">
                    <w:rPr>
                      <w:rFonts w:cs="Arial"/>
                      <w:color w:val="auto"/>
                    </w:rPr>
                    <w:t>GENERAL</w:t>
                  </w:r>
                </w:p>
              </w:tc>
              <w:tc>
                <w:tcPr>
                  <w:tcW w:w="1134" w:type="dxa"/>
                  <w:vAlign w:val="center"/>
                </w:tcPr>
                <w:p w14:paraId="1ACB9DB9" w14:textId="17F4ED96"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8,431.00</w:t>
                  </w:r>
                </w:p>
              </w:tc>
              <w:tc>
                <w:tcPr>
                  <w:tcW w:w="986" w:type="dxa"/>
                  <w:vAlign w:val="center"/>
                </w:tcPr>
                <w:p w14:paraId="106E7011" w14:textId="281065AF"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1.45%</w:t>
                  </w:r>
                </w:p>
              </w:tc>
            </w:tr>
            <w:tr w:rsidR="009A4E77" w:rsidRPr="009C29FC" w14:paraId="15AA0B29" w14:textId="77777777" w:rsidTr="00834971">
              <w:trPr>
                <w:trHeight w:val="76"/>
              </w:trPr>
              <w:tc>
                <w:tcPr>
                  <w:tcW w:w="1434" w:type="dxa"/>
                  <w:vAlign w:val="center"/>
                </w:tcPr>
                <w:p w14:paraId="3361207A" w14:textId="2FAAC704" w:rsidR="009A4E77" w:rsidRPr="009A4E77" w:rsidRDefault="009A4E77" w:rsidP="00D619AA">
                  <w:pPr>
                    <w:pStyle w:val="tables"/>
                    <w:framePr w:hSpace="180" w:wrap="around" w:vAnchor="text" w:hAnchor="text" w:xAlign="center" w:y="1"/>
                    <w:suppressOverlap/>
                    <w:jc w:val="left"/>
                    <w:rPr>
                      <w:color w:val="auto"/>
                    </w:rPr>
                  </w:pPr>
                  <w:r w:rsidRPr="009A4E77">
                    <w:rPr>
                      <w:color w:val="auto"/>
                      <w:rtl/>
                    </w:rPr>
                    <w:t>المغرب</w:t>
                  </w:r>
                </w:p>
              </w:tc>
              <w:tc>
                <w:tcPr>
                  <w:tcW w:w="1134" w:type="dxa"/>
                  <w:vAlign w:val="center"/>
                </w:tcPr>
                <w:p w14:paraId="3027C0F6" w14:textId="692DB37E" w:rsidR="009A4E77" w:rsidRPr="009A4E77" w:rsidRDefault="009A4E77" w:rsidP="00D619AA">
                  <w:pPr>
                    <w:pStyle w:val="tables"/>
                    <w:framePr w:hSpace="180" w:wrap="around" w:vAnchor="text" w:hAnchor="text" w:xAlign="center" w:y="1"/>
                    <w:suppressOverlap/>
                    <w:jc w:val="left"/>
                    <w:rPr>
                      <w:color w:val="auto"/>
                    </w:rPr>
                  </w:pPr>
                  <w:r w:rsidRPr="009A4E77">
                    <w:rPr>
                      <w:rFonts w:cs="Arial"/>
                      <w:color w:val="auto"/>
                    </w:rPr>
                    <w:t>MASI</w:t>
                  </w:r>
                </w:p>
              </w:tc>
              <w:tc>
                <w:tcPr>
                  <w:tcW w:w="1134" w:type="dxa"/>
                  <w:vAlign w:val="center"/>
                </w:tcPr>
                <w:p w14:paraId="002272A4" w14:textId="0F18FD4C"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9,596.00</w:t>
                  </w:r>
                </w:p>
              </w:tc>
              <w:tc>
                <w:tcPr>
                  <w:tcW w:w="986" w:type="dxa"/>
                  <w:vAlign w:val="center"/>
                </w:tcPr>
                <w:p w14:paraId="4494A5D1" w14:textId="1A371469"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-8.82%</w:t>
                  </w:r>
                </w:p>
              </w:tc>
            </w:tr>
            <w:tr w:rsidR="009A4E77" w:rsidRPr="009C29FC" w14:paraId="2CF2ADC2" w14:textId="77777777" w:rsidTr="00834971">
              <w:trPr>
                <w:trHeight w:val="76"/>
              </w:trPr>
              <w:tc>
                <w:tcPr>
                  <w:tcW w:w="1434" w:type="dxa"/>
                  <w:vAlign w:val="center"/>
                </w:tcPr>
                <w:p w14:paraId="377AE9A7" w14:textId="5C1A5CB6" w:rsidR="009A4E77" w:rsidRPr="009A4E77" w:rsidRDefault="009A4E77" w:rsidP="00D619AA">
                  <w:pPr>
                    <w:pStyle w:val="tables"/>
                    <w:framePr w:hSpace="180" w:wrap="around" w:vAnchor="text" w:hAnchor="text" w:xAlign="center" w:y="1"/>
                    <w:suppressOverlap/>
                    <w:jc w:val="left"/>
                    <w:rPr>
                      <w:color w:val="auto"/>
                    </w:rPr>
                  </w:pPr>
                  <w:r w:rsidRPr="009A4E77">
                    <w:rPr>
                      <w:color w:val="auto"/>
                      <w:rtl/>
                    </w:rPr>
                    <w:t>تونس</w:t>
                  </w:r>
                </w:p>
              </w:tc>
              <w:tc>
                <w:tcPr>
                  <w:tcW w:w="1134" w:type="dxa"/>
                  <w:vAlign w:val="center"/>
                </w:tcPr>
                <w:p w14:paraId="016289A2" w14:textId="59FF9086" w:rsidR="009A4E77" w:rsidRPr="009A4E77" w:rsidRDefault="009A4E77" w:rsidP="00D619AA">
                  <w:pPr>
                    <w:pStyle w:val="tables"/>
                    <w:framePr w:hSpace="180" w:wrap="around" w:vAnchor="text" w:hAnchor="text" w:xAlign="center" w:y="1"/>
                    <w:suppressOverlap/>
                    <w:jc w:val="left"/>
                    <w:rPr>
                      <w:color w:val="auto"/>
                    </w:rPr>
                  </w:pPr>
                  <w:r w:rsidRPr="009A4E77">
                    <w:rPr>
                      <w:rFonts w:cs="Arial"/>
                      <w:color w:val="auto"/>
                    </w:rPr>
                    <w:t>TUN20</w:t>
                  </w:r>
                </w:p>
              </w:tc>
              <w:tc>
                <w:tcPr>
                  <w:tcW w:w="1134" w:type="dxa"/>
                  <w:vAlign w:val="center"/>
                </w:tcPr>
                <w:p w14:paraId="3C46B6C9" w14:textId="24C4538E"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6,352.00</w:t>
                  </w:r>
                </w:p>
              </w:tc>
              <w:tc>
                <w:tcPr>
                  <w:tcW w:w="986" w:type="dxa"/>
                  <w:vAlign w:val="center"/>
                </w:tcPr>
                <w:p w14:paraId="7FDF19EE" w14:textId="3E9F8B47"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-4.10%</w:t>
                  </w:r>
                </w:p>
              </w:tc>
            </w:tr>
          </w:tbl>
          <w:p w14:paraId="7500AD56" w14:textId="77777777" w:rsidR="001F002A" w:rsidRDefault="001F002A" w:rsidP="005E1349">
            <w:pPr>
              <w:pStyle w:val="tables"/>
              <w:rPr>
                <w:rtl/>
                <w:lang w:bidi="ar-EG"/>
              </w:rPr>
            </w:pPr>
          </w:p>
          <w:tbl>
            <w:tblPr>
              <w:tblStyle w:val="TableGrid"/>
              <w:bidiVisual/>
              <w:tblW w:w="4694" w:type="dxa"/>
              <w:tblLayout w:type="fixed"/>
              <w:tblLook w:val="04A0" w:firstRow="1" w:lastRow="0" w:firstColumn="1" w:lastColumn="0" w:noHBand="0" w:noVBand="1"/>
            </w:tblPr>
            <w:tblGrid>
              <w:gridCol w:w="1650"/>
              <w:gridCol w:w="1029"/>
              <w:gridCol w:w="990"/>
              <w:gridCol w:w="1025"/>
            </w:tblGrid>
            <w:tr w:rsidR="001F002A" w14:paraId="3986E99C" w14:textId="77777777" w:rsidTr="00475130">
              <w:trPr>
                <w:trHeight w:hRule="exact" w:val="334"/>
              </w:trPr>
              <w:tc>
                <w:tcPr>
                  <w:tcW w:w="4694" w:type="dxa"/>
                  <w:gridSpan w:val="4"/>
                  <w:shd w:val="clear" w:color="auto" w:fill="262626" w:themeFill="text1" w:themeFillTint="D9"/>
                  <w:vAlign w:val="center"/>
                </w:tcPr>
                <w:p w14:paraId="3606AF7C" w14:textId="77777777" w:rsidR="001F002A" w:rsidRPr="009C29FC" w:rsidRDefault="001F002A" w:rsidP="00D619AA">
                  <w:pPr>
                    <w:pStyle w:val="NoSpacing"/>
                    <w:framePr w:hSpace="180" w:wrap="around" w:vAnchor="text" w:hAnchor="text" w:xAlign="center" w:y="1"/>
                    <w:suppressOverlap/>
                    <w:rPr>
                      <w:b/>
                      <w:bCs/>
                      <w:color w:val="B9944D"/>
                      <w:sz w:val="20"/>
                      <w:szCs w:val="20"/>
                      <w:rtl/>
                    </w:rPr>
                  </w:pPr>
                  <w:r w:rsidRPr="009C29FC">
                    <w:rPr>
                      <w:rFonts w:hint="cs"/>
                      <w:b/>
                      <w:bCs/>
                      <w:color w:val="B9944D"/>
                      <w:sz w:val="20"/>
                      <w:szCs w:val="20"/>
                      <w:rtl/>
                    </w:rPr>
                    <w:t xml:space="preserve">مؤشرات الاسواق </w:t>
                  </w:r>
                  <w:r>
                    <w:rPr>
                      <w:rFonts w:hint="cs"/>
                      <w:b/>
                      <w:bCs/>
                      <w:color w:val="B9944D"/>
                      <w:sz w:val="20"/>
                      <w:szCs w:val="20"/>
                      <w:rtl/>
                    </w:rPr>
                    <w:t>العالمية</w:t>
                  </w:r>
                </w:p>
              </w:tc>
            </w:tr>
            <w:tr w:rsidR="001F002A" w14:paraId="0E98BA8C" w14:textId="77777777" w:rsidTr="00475130">
              <w:trPr>
                <w:trHeight w:val="134"/>
              </w:trPr>
              <w:tc>
                <w:tcPr>
                  <w:tcW w:w="1650" w:type="dxa"/>
                  <w:shd w:val="clear" w:color="auto" w:fill="B9944D"/>
                </w:tcPr>
                <w:p w14:paraId="07BCDD0B" w14:textId="77777777" w:rsidR="001F002A" w:rsidRPr="003479AE" w:rsidRDefault="001F002A" w:rsidP="00D619AA">
                  <w:pPr>
                    <w:pStyle w:val="NoSpacing"/>
                    <w:framePr w:hSpace="180" w:wrap="around" w:vAnchor="text" w:hAnchor="text" w:xAlign="center" w:y="1"/>
                    <w:suppressOverlap/>
                    <w:rPr>
                      <w:b/>
                      <w:bCs/>
                      <w:color w:val="404040" w:themeColor="text1" w:themeTint="BF"/>
                      <w:sz w:val="20"/>
                      <w:szCs w:val="20"/>
                      <w:rtl/>
                    </w:rPr>
                  </w:pPr>
                  <w:r w:rsidRPr="003479AE">
                    <w:rPr>
                      <w:rFonts w:hint="cs"/>
                      <w:b/>
                      <w:bCs/>
                      <w:color w:val="404040" w:themeColor="text1" w:themeTint="BF"/>
                      <w:sz w:val="20"/>
                      <w:szCs w:val="20"/>
                      <w:rtl/>
                    </w:rPr>
                    <w:t>الدولة</w:t>
                  </w:r>
                </w:p>
              </w:tc>
              <w:tc>
                <w:tcPr>
                  <w:tcW w:w="1029" w:type="dxa"/>
                  <w:shd w:val="clear" w:color="auto" w:fill="B9944D"/>
                </w:tcPr>
                <w:p w14:paraId="73789A87" w14:textId="77777777" w:rsidR="001F002A" w:rsidRPr="003479AE" w:rsidRDefault="001F002A" w:rsidP="00D619AA">
                  <w:pPr>
                    <w:pStyle w:val="NoSpacing"/>
                    <w:framePr w:hSpace="180" w:wrap="around" w:vAnchor="text" w:hAnchor="text" w:xAlign="center" w:y="1"/>
                    <w:suppressOverlap/>
                    <w:rPr>
                      <w:b/>
                      <w:bCs/>
                      <w:color w:val="404040" w:themeColor="text1" w:themeTint="BF"/>
                      <w:sz w:val="20"/>
                      <w:szCs w:val="20"/>
                      <w:rtl/>
                    </w:rPr>
                  </w:pPr>
                  <w:r w:rsidRPr="003479AE">
                    <w:rPr>
                      <w:rFonts w:hint="cs"/>
                      <w:b/>
                      <w:bCs/>
                      <w:color w:val="404040" w:themeColor="text1" w:themeTint="BF"/>
                      <w:sz w:val="20"/>
                      <w:szCs w:val="20"/>
                      <w:rtl/>
                    </w:rPr>
                    <w:t>المؤشر</w:t>
                  </w:r>
                </w:p>
              </w:tc>
              <w:tc>
                <w:tcPr>
                  <w:tcW w:w="990" w:type="dxa"/>
                  <w:shd w:val="clear" w:color="auto" w:fill="B9944D"/>
                </w:tcPr>
                <w:p w14:paraId="74CD1B56" w14:textId="77777777" w:rsidR="001F002A" w:rsidRPr="003479AE" w:rsidRDefault="001F002A" w:rsidP="00D619AA">
                  <w:pPr>
                    <w:pStyle w:val="NoSpacing"/>
                    <w:framePr w:hSpace="180" w:wrap="around" w:vAnchor="text" w:hAnchor="text" w:xAlign="center" w:y="1"/>
                    <w:suppressOverlap/>
                    <w:rPr>
                      <w:b/>
                      <w:bCs/>
                      <w:color w:val="404040" w:themeColor="text1" w:themeTint="BF"/>
                      <w:sz w:val="20"/>
                      <w:szCs w:val="20"/>
                      <w:rtl/>
                    </w:rPr>
                  </w:pPr>
                  <w:r w:rsidRPr="003479AE">
                    <w:rPr>
                      <w:rFonts w:hint="cs"/>
                      <w:b/>
                      <w:bCs/>
                      <w:color w:val="404040" w:themeColor="text1" w:themeTint="BF"/>
                      <w:sz w:val="20"/>
                      <w:szCs w:val="20"/>
                      <w:rtl/>
                    </w:rPr>
                    <w:t>القيمة</w:t>
                  </w:r>
                </w:p>
              </w:tc>
              <w:tc>
                <w:tcPr>
                  <w:tcW w:w="1025" w:type="dxa"/>
                  <w:shd w:val="clear" w:color="auto" w:fill="B9944D"/>
                </w:tcPr>
                <w:p w14:paraId="7B9E9A77" w14:textId="77777777" w:rsidR="001F002A" w:rsidRPr="003479AE" w:rsidRDefault="001F002A" w:rsidP="00D619AA">
                  <w:pPr>
                    <w:pStyle w:val="NoSpacing"/>
                    <w:framePr w:hSpace="180" w:wrap="around" w:vAnchor="text" w:hAnchor="text" w:xAlign="center" w:y="1"/>
                    <w:suppressOverlap/>
                    <w:rPr>
                      <w:b/>
                      <w:bCs/>
                      <w:color w:val="404040" w:themeColor="text1" w:themeTint="BF"/>
                      <w:sz w:val="20"/>
                      <w:szCs w:val="20"/>
                      <w:rtl/>
                    </w:rPr>
                  </w:pPr>
                  <w:r w:rsidRPr="003479AE">
                    <w:rPr>
                      <w:rFonts w:hint="cs"/>
                      <w:b/>
                      <w:bCs/>
                      <w:color w:val="404040" w:themeColor="text1" w:themeTint="BF"/>
                      <w:sz w:val="20"/>
                      <w:szCs w:val="20"/>
                      <w:rtl/>
                    </w:rPr>
                    <w:t>التغير (%)</w:t>
                  </w:r>
                </w:p>
              </w:tc>
            </w:tr>
            <w:tr w:rsidR="009A4E77" w14:paraId="31A2DE19" w14:textId="77777777" w:rsidTr="00834971">
              <w:trPr>
                <w:trHeight w:val="141"/>
              </w:trPr>
              <w:tc>
                <w:tcPr>
                  <w:tcW w:w="1650" w:type="dxa"/>
                  <w:vAlign w:val="center"/>
                </w:tcPr>
                <w:p w14:paraId="14395551" w14:textId="31A380F2" w:rsidR="009A4E77" w:rsidRPr="009A4E77" w:rsidRDefault="009A4E77" w:rsidP="00D619AA">
                  <w:pPr>
                    <w:pStyle w:val="tables"/>
                    <w:framePr w:hSpace="180" w:wrap="around" w:vAnchor="text" w:hAnchor="text" w:xAlign="center" w:y="1"/>
                    <w:suppressOverlap/>
                    <w:jc w:val="left"/>
                    <w:rPr>
                      <w:color w:val="auto"/>
                    </w:rPr>
                  </w:pPr>
                  <w:r w:rsidRPr="009A4E77">
                    <w:rPr>
                      <w:color w:val="auto"/>
                      <w:rtl/>
                    </w:rPr>
                    <w:t>أمريكا</w:t>
                  </w:r>
                </w:p>
              </w:tc>
              <w:tc>
                <w:tcPr>
                  <w:tcW w:w="1029" w:type="dxa"/>
                  <w:vAlign w:val="center"/>
                </w:tcPr>
                <w:p w14:paraId="768AD0B3" w14:textId="75D57F48" w:rsidR="009A4E77" w:rsidRPr="009A4E77" w:rsidRDefault="009A4E77" w:rsidP="00D619AA">
                  <w:pPr>
                    <w:pStyle w:val="tables"/>
                    <w:framePr w:hSpace="180" w:wrap="around" w:vAnchor="text" w:hAnchor="text" w:xAlign="center" w:y="1"/>
                    <w:suppressOverlap/>
                    <w:jc w:val="center"/>
                    <w:rPr>
                      <w:color w:val="auto"/>
                      <w:rtl/>
                      <w:lang w:bidi="ar-EG"/>
                    </w:rPr>
                  </w:pPr>
                  <w:r w:rsidRPr="009A4E77">
                    <w:rPr>
                      <w:rFonts w:cs="Arial"/>
                      <w:color w:val="auto"/>
                    </w:rPr>
                    <w:t>Dow Jones</w:t>
                  </w:r>
                </w:p>
              </w:tc>
              <w:tc>
                <w:tcPr>
                  <w:tcW w:w="990" w:type="dxa"/>
                  <w:shd w:val="clear" w:color="auto" w:fill="auto"/>
                  <w:vAlign w:val="center"/>
                </w:tcPr>
                <w:p w14:paraId="46755FC8" w14:textId="5DBA4434" w:rsidR="009A4E77" w:rsidRPr="009A4E77" w:rsidRDefault="009A4E77" w:rsidP="00D619AA">
                  <w:pPr>
                    <w:pStyle w:val="tables"/>
                    <w:framePr w:hSpace="180" w:wrap="around" w:vAnchor="text" w:hAnchor="text" w:xAlign="center" w:y="1"/>
                    <w:suppressOverlap/>
                    <w:jc w:val="center"/>
                    <w:rPr>
                      <w:color w:val="auto"/>
                      <w:rtl/>
                    </w:rPr>
                  </w:pPr>
                  <w:r w:rsidRPr="009A4E77">
                    <w:rPr>
                      <w:color w:val="auto"/>
                    </w:rPr>
                    <w:t>20,188.52</w:t>
                  </w:r>
                </w:p>
              </w:tc>
              <w:tc>
                <w:tcPr>
                  <w:tcW w:w="1025" w:type="dxa"/>
                  <w:shd w:val="clear" w:color="auto" w:fill="auto"/>
                  <w:vAlign w:val="center"/>
                </w:tcPr>
                <w:p w14:paraId="1FE86622" w14:textId="5C454F25"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-12.93%</w:t>
                  </w:r>
                </w:p>
              </w:tc>
            </w:tr>
            <w:tr w:rsidR="009A4E77" w14:paraId="69F433EF" w14:textId="77777777" w:rsidTr="00834971">
              <w:trPr>
                <w:trHeight w:val="141"/>
              </w:trPr>
              <w:tc>
                <w:tcPr>
                  <w:tcW w:w="1650" w:type="dxa"/>
                  <w:vAlign w:val="center"/>
                </w:tcPr>
                <w:p w14:paraId="502F4451" w14:textId="3AA7B226" w:rsidR="009A4E77" w:rsidRPr="009A4E77" w:rsidRDefault="009A4E77" w:rsidP="00D619AA">
                  <w:pPr>
                    <w:pStyle w:val="tables"/>
                    <w:framePr w:hSpace="180" w:wrap="around" w:vAnchor="text" w:hAnchor="text" w:xAlign="center" w:y="1"/>
                    <w:suppressOverlap/>
                    <w:jc w:val="left"/>
                    <w:rPr>
                      <w:color w:val="auto"/>
                    </w:rPr>
                  </w:pPr>
                  <w:r w:rsidRPr="009A4E77">
                    <w:rPr>
                      <w:color w:val="auto"/>
                      <w:rtl/>
                    </w:rPr>
                    <w:t>أمريكا</w:t>
                  </w:r>
                </w:p>
              </w:tc>
              <w:tc>
                <w:tcPr>
                  <w:tcW w:w="1029" w:type="dxa"/>
                  <w:vAlign w:val="center"/>
                </w:tcPr>
                <w:p w14:paraId="405CAC18" w14:textId="594007A4" w:rsidR="009A4E77" w:rsidRPr="009A4E77" w:rsidRDefault="009A4E77" w:rsidP="00D619AA">
                  <w:pPr>
                    <w:pStyle w:val="tables"/>
                    <w:framePr w:hSpace="180" w:wrap="around" w:vAnchor="text" w:hAnchor="text" w:xAlign="center" w:y="1"/>
                    <w:suppressOverlap/>
                    <w:jc w:val="center"/>
                    <w:rPr>
                      <w:color w:val="auto"/>
                    </w:rPr>
                  </w:pPr>
                  <w:r w:rsidRPr="009A4E77">
                    <w:rPr>
                      <w:rFonts w:cs="Arial"/>
                      <w:color w:val="auto"/>
                    </w:rPr>
                    <w:t>S</w:t>
                  </w:r>
                  <w:r w:rsidRPr="009A4E77">
                    <w:rPr>
                      <w:rFonts w:cs="Arial"/>
                      <w:color w:val="auto"/>
                      <w:rtl/>
                    </w:rPr>
                    <w:t>&amp;</w:t>
                  </w:r>
                  <w:r w:rsidRPr="009A4E77">
                    <w:rPr>
                      <w:rFonts w:cs="Arial"/>
                      <w:color w:val="auto"/>
                    </w:rPr>
                    <w:t>P 500</w:t>
                  </w:r>
                </w:p>
              </w:tc>
              <w:tc>
                <w:tcPr>
                  <w:tcW w:w="990" w:type="dxa"/>
                  <w:shd w:val="clear" w:color="auto" w:fill="auto"/>
                  <w:vAlign w:val="center"/>
                </w:tcPr>
                <w:p w14:paraId="3E42F84D" w14:textId="19DAB573" w:rsidR="009A4E77" w:rsidRPr="009A4E77" w:rsidRDefault="009A4E77" w:rsidP="00D619AA">
                  <w:pPr>
                    <w:pStyle w:val="tables"/>
                    <w:framePr w:hSpace="180" w:wrap="around" w:vAnchor="text" w:hAnchor="text" w:xAlign="center" w:y="1"/>
                    <w:suppressOverlap/>
                    <w:jc w:val="center"/>
                    <w:rPr>
                      <w:color w:val="auto"/>
                      <w:rtl/>
                    </w:rPr>
                  </w:pPr>
                  <w:r w:rsidRPr="009A4E77">
                    <w:rPr>
                      <w:color w:val="auto"/>
                    </w:rPr>
                    <w:t>2,386.13</w:t>
                  </w:r>
                </w:p>
              </w:tc>
              <w:tc>
                <w:tcPr>
                  <w:tcW w:w="1025" w:type="dxa"/>
                  <w:shd w:val="clear" w:color="auto" w:fill="auto"/>
                  <w:vAlign w:val="center"/>
                </w:tcPr>
                <w:p w14:paraId="2A3C64CF" w14:textId="34BE2B50"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-11.98%</w:t>
                  </w:r>
                </w:p>
              </w:tc>
            </w:tr>
            <w:tr w:rsidR="009A4E77" w14:paraId="6981B023" w14:textId="77777777" w:rsidTr="00834971">
              <w:trPr>
                <w:trHeight w:val="141"/>
              </w:trPr>
              <w:tc>
                <w:tcPr>
                  <w:tcW w:w="1650" w:type="dxa"/>
                  <w:vAlign w:val="center"/>
                </w:tcPr>
                <w:p w14:paraId="587956C0" w14:textId="06EB31E3" w:rsidR="009A4E77" w:rsidRPr="009A4E77" w:rsidRDefault="009A4E77" w:rsidP="00D619AA">
                  <w:pPr>
                    <w:pStyle w:val="tables"/>
                    <w:framePr w:hSpace="180" w:wrap="around" w:vAnchor="text" w:hAnchor="text" w:xAlign="center" w:y="1"/>
                    <w:suppressOverlap/>
                    <w:jc w:val="left"/>
                    <w:rPr>
                      <w:color w:val="auto"/>
                    </w:rPr>
                  </w:pPr>
                  <w:r w:rsidRPr="009A4E77">
                    <w:rPr>
                      <w:color w:val="auto"/>
                      <w:rtl/>
                    </w:rPr>
                    <w:t>أمريكا</w:t>
                  </w:r>
                </w:p>
              </w:tc>
              <w:tc>
                <w:tcPr>
                  <w:tcW w:w="1029" w:type="dxa"/>
                  <w:vAlign w:val="center"/>
                </w:tcPr>
                <w:p w14:paraId="4201F86A" w14:textId="0B85DF16" w:rsidR="009A4E77" w:rsidRPr="009A4E77" w:rsidRDefault="009A4E77" w:rsidP="00D619AA">
                  <w:pPr>
                    <w:pStyle w:val="tables"/>
                    <w:framePr w:hSpace="180" w:wrap="around" w:vAnchor="text" w:hAnchor="text" w:xAlign="center" w:y="1"/>
                    <w:suppressOverlap/>
                    <w:jc w:val="center"/>
                    <w:rPr>
                      <w:color w:val="auto"/>
                    </w:rPr>
                  </w:pPr>
                  <w:r w:rsidRPr="009A4E77">
                    <w:rPr>
                      <w:rFonts w:cs="Arial"/>
                      <w:color w:val="auto"/>
                    </w:rPr>
                    <w:t>NASDAQ</w:t>
                  </w:r>
                </w:p>
              </w:tc>
              <w:tc>
                <w:tcPr>
                  <w:tcW w:w="990" w:type="dxa"/>
                  <w:shd w:val="clear" w:color="auto" w:fill="auto"/>
                  <w:vAlign w:val="center"/>
                </w:tcPr>
                <w:p w14:paraId="60A3CD3A" w14:textId="15B222CC"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6,904.59</w:t>
                  </w:r>
                </w:p>
              </w:tc>
              <w:tc>
                <w:tcPr>
                  <w:tcW w:w="1025" w:type="dxa"/>
                  <w:shd w:val="clear" w:color="auto" w:fill="auto"/>
                  <w:vAlign w:val="center"/>
                </w:tcPr>
                <w:p w14:paraId="0705184B" w14:textId="540F6120"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-12.93%</w:t>
                  </w:r>
                </w:p>
              </w:tc>
            </w:tr>
            <w:tr w:rsidR="009A4E77" w14:paraId="6896E402" w14:textId="77777777" w:rsidTr="00834971">
              <w:trPr>
                <w:trHeight w:val="141"/>
              </w:trPr>
              <w:tc>
                <w:tcPr>
                  <w:tcW w:w="1650" w:type="dxa"/>
                  <w:vAlign w:val="center"/>
                </w:tcPr>
                <w:p w14:paraId="2F4F2614" w14:textId="4745D175" w:rsidR="009A4E77" w:rsidRPr="009A4E77" w:rsidRDefault="009A4E77" w:rsidP="00D619AA">
                  <w:pPr>
                    <w:pStyle w:val="tables"/>
                    <w:framePr w:hSpace="180" w:wrap="around" w:vAnchor="text" w:hAnchor="text" w:xAlign="center" w:y="1"/>
                    <w:suppressOverlap/>
                    <w:jc w:val="left"/>
                    <w:rPr>
                      <w:color w:val="auto"/>
                    </w:rPr>
                  </w:pPr>
                  <w:r w:rsidRPr="009A4E77">
                    <w:rPr>
                      <w:color w:val="auto"/>
                      <w:rtl/>
                    </w:rPr>
                    <w:t>لندن</w:t>
                  </w:r>
                </w:p>
              </w:tc>
              <w:tc>
                <w:tcPr>
                  <w:tcW w:w="1029" w:type="dxa"/>
                  <w:vAlign w:val="center"/>
                </w:tcPr>
                <w:p w14:paraId="0A748E4F" w14:textId="665245B6" w:rsidR="009A4E77" w:rsidRPr="009A4E77" w:rsidRDefault="009A4E77" w:rsidP="00D619AA">
                  <w:pPr>
                    <w:pStyle w:val="tables"/>
                    <w:framePr w:hSpace="180" w:wrap="around" w:vAnchor="text" w:hAnchor="text" w:xAlign="center" w:y="1"/>
                    <w:suppressOverlap/>
                    <w:jc w:val="center"/>
                    <w:rPr>
                      <w:color w:val="auto"/>
                    </w:rPr>
                  </w:pPr>
                  <w:r w:rsidRPr="009A4E77">
                    <w:rPr>
                      <w:rFonts w:cs="Arial"/>
                      <w:color w:val="auto"/>
                    </w:rPr>
                    <w:t>FTSE 100</w:t>
                  </w:r>
                </w:p>
              </w:tc>
              <w:tc>
                <w:tcPr>
                  <w:tcW w:w="990" w:type="dxa"/>
                  <w:shd w:val="clear" w:color="auto" w:fill="auto"/>
                  <w:vAlign w:val="center"/>
                </w:tcPr>
                <w:p w14:paraId="3484134A" w14:textId="7CDF2D8D"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5,151.08</w:t>
                  </w:r>
                </w:p>
              </w:tc>
              <w:tc>
                <w:tcPr>
                  <w:tcW w:w="1025" w:type="dxa"/>
                  <w:shd w:val="clear" w:color="auto" w:fill="auto"/>
                  <w:vAlign w:val="center"/>
                </w:tcPr>
                <w:p w14:paraId="49E4C643" w14:textId="686C89E5"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-4.01%</w:t>
                  </w:r>
                </w:p>
              </w:tc>
            </w:tr>
            <w:tr w:rsidR="009A4E77" w14:paraId="39F2EF37" w14:textId="77777777" w:rsidTr="00834971">
              <w:trPr>
                <w:trHeight w:val="141"/>
              </w:trPr>
              <w:tc>
                <w:tcPr>
                  <w:tcW w:w="1650" w:type="dxa"/>
                  <w:vAlign w:val="center"/>
                </w:tcPr>
                <w:p w14:paraId="7FB6219A" w14:textId="563917AA" w:rsidR="009A4E77" w:rsidRPr="009A4E77" w:rsidRDefault="009A4E77" w:rsidP="00D619AA">
                  <w:pPr>
                    <w:pStyle w:val="tables"/>
                    <w:framePr w:hSpace="180" w:wrap="around" w:vAnchor="text" w:hAnchor="text" w:xAlign="center" w:y="1"/>
                    <w:suppressOverlap/>
                    <w:jc w:val="left"/>
                    <w:rPr>
                      <w:color w:val="auto"/>
                    </w:rPr>
                  </w:pPr>
                  <w:r w:rsidRPr="009A4E77">
                    <w:rPr>
                      <w:color w:val="auto"/>
                      <w:rtl/>
                    </w:rPr>
                    <w:t>أمانيا</w:t>
                  </w:r>
                </w:p>
              </w:tc>
              <w:tc>
                <w:tcPr>
                  <w:tcW w:w="1029" w:type="dxa"/>
                  <w:vAlign w:val="center"/>
                </w:tcPr>
                <w:p w14:paraId="0933FAF9" w14:textId="2C71BB43" w:rsidR="009A4E77" w:rsidRPr="009A4E77" w:rsidRDefault="009A4E77" w:rsidP="00D619AA">
                  <w:pPr>
                    <w:pStyle w:val="tables"/>
                    <w:framePr w:hSpace="180" w:wrap="around" w:vAnchor="text" w:hAnchor="text" w:xAlign="center" w:y="1"/>
                    <w:suppressOverlap/>
                    <w:jc w:val="center"/>
                    <w:rPr>
                      <w:color w:val="auto"/>
                    </w:rPr>
                  </w:pPr>
                  <w:r w:rsidRPr="009A4E77">
                    <w:rPr>
                      <w:rFonts w:cs="Arial"/>
                      <w:color w:val="auto"/>
                    </w:rPr>
                    <w:t>DAX</w:t>
                  </w:r>
                </w:p>
              </w:tc>
              <w:tc>
                <w:tcPr>
                  <w:tcW w:w="990" w:type="dxa"/>
                  <w:shd w:val="clear" w:color="auto" w:fill="auto"/>
                  <w:vAlign w:val="center"/>
                </w:tcPr>
                <w:p w14:paraId="2A2FD6D5" w14:textId="361F2558" w:rsidR="009A4E77" w:rsidRPr="009A4E77" w:rsidRDefault="009A4E77" w:rsidP="00D619AA">
                  <w:pPr>
                    <w:pStyle w:val="tables"/>
                    <w:framePr w:hSpace="180" w:wrap="around" w:vAnchor="text" w:hAnchor="text" w:xAlign="center" w:y="1"/>
                    <w:suppressOverlap/>
                    <w:jc w:val="center"/>
                    <w:rPr>
                      <w:color w:val="auto"/>
                      <w:rtl/>
                    </w:rPr>
                  </w:pPr>
                  <w:r w:rsidRPr="009A4E77">
                    <w:rPr>
                      <w:color w:val="auto"/>
                    </w:rPr>
                    <w:t>8,742.25</w:t>
                  </w:r>
                </w:p>
              </w:tc>
              <w:tc>
                <w:tcPr>
                  <w:tcW w:w="1025" w:type="dxa"/>
                  <w:shd w:val="clear" w:color="auto" w:fill="auto"/>
                  <w:vAlign w:val="center"/>
                </w:tcPr>
                <w:p w14:paraId="085181F3" w14:textId="69C77CD7"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-5.31%</w:t>
                  </w:r>
                </w:p>
              </w:tc>
            </w:tr>
            <w:tr w:rsidR="009A4E77" w14:paraId="561D9616" w14:textId="77777777" w:rsidTr="00834971">
              <w:trPr>
                <w:trHeight w:val="141"/>
              </w:trPr>
              <w:tc>
                <w:tcPr>
                  <w:tcW w:w="1650" w:type="dxa"/>
                  <w:vAlign w:val="center"/>
                </w:tcPr>
                <w:p w14:paraId="37CFE3B4" w14:textId="08FF7C81" w:rsidR="009A4E77" w:rsidRPr="009A4E77" w:rsidRDefault="009A4E77" w:rsidP="00D619AA">
                  <w:pPr>
                    <w:pStyle w:val="tables"/>
                    <w:framePr w:hSpace="180" w:wrap="around" w:vAnchor="text" w:hAnchor="text" w:xAlign="center" w:y="1"/>
                    <w:suppressOverlap/>
                    <w:jc w:val="left"/>
                    <w:rPr>
                      <w:color w:val="auto"/>
                    </w:rPr>
                  </w:pPr>
                  <w:r w:rsidRPr="009A4E77">
                    <w:rPr>
                      <w:color w:val="auto"/>
                      <w:rtl/>
                    </w:rPr>
                    <w:t>اليابان</w:t>
                  </w:r>
                </w:p>
              </w:tc>
              <w:tc>
                <w:tcPr>
                  <w:tcW w:w="1029" w:type="dxa"/>
                  <w:vAlign w:val="center"/>
                </w:tcPr>
                <w:p w14:paraId="3D5F383F" w14:textId="6A9DF8F0" w:rsidR="009A4E77" w:rsidRPr="009A4E77" w:rsidRDefault="009A4E77" w:rsidP="00D619AA">
                  <w:pPr>
                    <w:pStyle w:val="tables"/>
                    <w:framePr w:hSpace="180" w:wrap="around" w:vAnchor="text" w:hAnchor="text" w:xAlign="center" w:y="1"/>
                    <w:suppressOverlap/>
                    <w:jc w:val="center"/>
                    <w:rPr>
                      <w:color w:val="auto"/>
                    </w:rPr>
                  </w:pPr>
                  <w:r w:rsidRPr="009A4E77">
                    <w:rPr>
                      <w:rFonts w:cs="Arial"/>
                      <w:color w:val="auto"/>
                    </w:rPr>
                    <w:t>Nikkei 225</w:t>
                  </w:r>
                </w:p>
              </w:tc>
              <w:tc>
                <w:tcPr>
                  <w:tcW w:w="990" w:type="dxa"/>
                  <w:shd w:val="clear" w:color="auto" w:fill="auto"/>
                  <w:vAlign w:val="center"/>
                </w:tcPr>
                <w:p w14:paraId="08FDAA26" w14:textId="1D19F33D" w:rsidR="009A4E77" w:rsidRPr="009A4E77" w:rsidRDefault="009A4E77" w:rsidP="00D619AA">
                  <w:pPr>
                    <w:pStyle w:val="tables"/>
                    <w:framePr w:hSpace="180" w:wrap="around" w:vAnchor="text" w:hAnchor="text" w:xAlign="center" w:y="1"/>
                    <w:suppressOverlap/>
                    <w:jc w:val="center"/>
                    <w:rPr>
                      <w:color w:val="auto"/>
                      <w:rtl/>
                    </w:rPr>
                  </w:pPr>
                  <w:r w:rsidRPr="009A4E77">
                    <w:rPr>
                      <w:color w:val="auto"/>
                    </w:rPr>
                    <w:t>17,011.53</w:t>
                  </w:r>
                </w:p>
              </w:tc>
              <w:tc>
                <w:tcPr>
                  <w:tcW w:w="1025" w:type="dxa"/>
                  <w:shd w:val="clear" w:color="auto" w:fill="auto"/>
                  <w:vAlign w:val="center"/>
                </w:tcPr>
                <w:p w14:paraId="06751E71" w14:textId="7F8B7BF6"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0.06%</w:t>
                  </w:r>
                </w:p>
              </w:tc>
            </w:tr>
            <w:tr w:rsidR="009A4E77" w14:paraId="0A05CC0E" w14:textId="77777777" w:rsidTr="00834971">
              <w:trPr>
                <w:trHeight w:val="141"/>
              </w:trPr>
              <w:tc>
                <w:tcPr>
                  <w:tcW w:w="1650" w:type="dxa"/>
                  <w:vAlign w:val="center"/>
                </w:tcPr>
                <w:p w14:paraId="4813BD4F" w14:textId="43F0CAED" w:rsidR="009A4E77" w:rsidRPr="009A4E77" w:rsidRDefault="009A4E77" w:rsidP="00D619AA">
                  <w:pPr>
                    <w:pStyle w:val="tables"/>
                    <w:framePr w:hSpace="180" w:wrap="around" w:vAnchor="text" w:hAnchor="text" w:xAlign="center" w:y="1"/>
                    <w:suppressOverlap/>
                    <w:jc w:val="left"/>
                    <w:rPr>
                      <w:color w:val="auto"/>
                    </w:rPr>
                  </w:pPr>
                  <w:r w:rsidRPr="009A4E77">
                    <w:rPr>
                      <w:color w:val="auto"/>
                      <w:rtl/>
                    </w:rPr>
                    <w:t>الذهب (دولار)</w:t>
                  </w:r>
                </w:p>
              </w:tc>
              <w:tc>
                <w:tcPr>
                  <w:tcW w:w="1029" w:type="dxa"/>
                  <w:vAlign w:val="center"/>
                </w:tcPr>
                <w:p w14:paraId="38524815" w14:textId="7ACFE23B" w:rsidR="009A4E77" w:rsidRPr="009A4E77" w:rsidRDefault="009A4E77" w:rsidP="00D619AA">
                  <w:pPr>
                    <w:pStyle w:val="tables"/>
                    <w:framePr w:hSpace="180" w:wrap="around" w:vAnchor="text" w:hAnchor="text" w:xAlign="center" w:y="1"/>
                    <w:suppressOverlap/>
                    <w:jc w:val="center"/>
                    <w:rPr>
                      <w:color w:val="auto"/>
                    </w:rPr>
                  </w:pPr>
                  <w:r w:rsidRPr="009A4E77">
                    <w:rPr>
                      <w:color w:val="auto"/>
                      <w:rtl/>
                    </w:rPr>
                    <w:t>سعر الأوقية</w:t>
                  </w:r>
                </w:p>
              </w:tc>
              <w:tc>
                <w:tcPr>
                  <w:tcW w:w="990" w:type="dxa"/>
                  <w:shd w:val="clear" w:color="auto" w:fill="auto"/>
                  <w:vAlign w:val="center"/>
                </w:tcPr>
                <w:p w14:paraId="47A412F0" w14:textId="329B4836"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1,484.45</w:t>
                  </w:r>
                </w:p>
              </w:tc>
              <w:tc>
                <w:tcPr>
                  <w:tcW w:w="1025" w:type="dxa"/>
                  <w:shd w:val="clear" w:color="auto" w:fill="auto"/>
                  <w:vAlign w:val="center"/>
                </w:tcPr>
                <w:p w14:paraId="7C775BB3" w14:textId="22C7AF61"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-1.59%</w:t>
                  </w:r>
                </w:p>
              </w:tc>
            </w:tr>
            <w:tr w:rsidR="009A4E77" w14:paraId="067214A3" w14:textId="77777777" w:rsidTr="00834971">
              <w:trPr>
                <w:trHeight w:val="141"/>
              </w:trPr>
              <w:tc>
                <w:tcPr>
                  <w:tcW w:w="1650" w:type="dxa"/>
                  <w:vAlign w:val="center"/>
                </w:tcPr>
                <w:p w14:paraId="1B71E977" w14:textId="4F2C2065" w:rsidR="009A4E77" w:rsidRPr="009A4E77" w:rsidRDefault="009A4E77" w:rsidP="00D619AA">
                  <w:pPr>
                    <w:pStyle w:val="tables"/>
                    <w:framePr w:hSpace="180" w:wrap="around" w:vAnchor="text" w:hAnchor="text" w:xAlign="center" w:y="1"/>
                    <w:suppressOverlap/>
                    <w:jc w:val="left"/>
                    <w:rPr>
                      <w:color w:val="auto"/>
                    </w:rPr>
                  </w:pPr>
                  <w:r w:rsidRPr="009A4E77">
                    <w:rPr>
                      <w:color w:val="auto"/>
                      <w:rtl/>
                    </w:rPr>
                    <w:t>خام برنت (دولار)</w:t>
                  </w:r>
                </w:p>
              </w:tc>
              <w:tc>
                <w:tcPr>
                  <w:tcW w:w="1029" w:type="dxa"/>
                  <w:vAlign w:val="center"/>
                </w:tcPr>
                <w:p w14:paraId="7C162C6E" w14:textId="3BCA5E9E" w:rsidR="009A4E77" w:rsidRPr="009A4E77" w:rsidRDefault="009A4E77" w:rsidP="00D619AA">
                  <w:pPr>
                    <w:pStyle w:val="tables"/>
                    <w:framePr w:hSpace="180" w:wrap="around" w:vAnchor="text" w:hAnchor="text" w:xAlign="center" w:y="1"/>
                    <w:suppressOverlap/>
                    <w:jc w:val="center"/>
                    <w:rPr>
                      <w:color w:val="auto"/>
                    </w:rPr>
                  </w:pPr>
                  <w:r w:rsidRPr="009A4E77">
                    <w:rPr>
                      <w:color w:val="auto"/>
                      <w:rtl/>
                    </w:rPr>
                    <w:t>البرميل</w:t>
                  </w:r>
                </w:p>
              </w:tc>
              <w:tc>
                <w:tcPr>
                  <w:tcW w:w="990" w:type="dxa"/>
                  <w:shd w:val="clear" w:color="auto" w:fill="auto"/>
                  <w:vAlign w:val="center"/>
                </w:tcPr>
                <w:p w14:paraId="79B36C9F" w14:textId="5ED70D05"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30.61</w:t>
                  </w:r>
                </w:p>
              </w:tc>
              <w:tc>
                <w:tcPr>
                  <w:tcW w:w="1025" w:type="dxa"/>
                  <w:shd w:val="clear" w:color="auto" w:fill="auto"/>
                  <w:vAlign w:val="center"/>
                </w:tcPr>
                <w:p w14:paraId="735B08EB" w14:textId="6507A8A1"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3.73%</w:t>
                  </w:r>
                </w:p>
              </w:tc>
            </w:tr>
            <w:tr w:rsidR="009A4E77" w14:paraId="296BD320" w14:textId="77777777" w:rsidTr="00834971">
              <w:trPr>
                <w:trHeight w:val="234"/>
              </w:trPr>
              <w:tc>
                <w:tcPr>
                  <w:tcW w:w="1650" w:type="dxa"/>
                  <w:vAlign w:val="center"/>
                </w:tcPr>
                <w:p w14:paraId="618E6F07" w14:textId="48B48AE9" w:rsidR="009A4E77" w:rsidRPr="009A4E77" w:rsidRDefault="009A4E77" w:rsidP="00D619AA">
                  <w:pPr>
                    <w:pStyle w:val="tables"/>
                    <w:framePr w:hSpace="180" w:wrap="around" w:vAnchor="text" w:hAnchor="text" w:xAlign="center" w:y="1"/>
                    <w:suppressOverlap/>
                    <w:jc w:val="left"/>
                    <w:rPr>
                      <w:color w:val="auto"/>
                    </w:rPr>
                  </w:pPr>
                  <w:r w:rsidRPr="009A4E77">
                    <w:rPr>
                      <w:color w:val="auto"/>
                      <w:rtl/>
                    </w:rPr>
                    <w:t>نايمكس (دولار)</w:t>
                  </w:r>
                </w:p>
              </w:tc>
              <w:tc>
                <w:tcPr>
                  <w:tcW w:w="1029" w:type="dxa"/>
                  <w:vAlign w:val="center"/>
                </w:tcPr>
                <w:p w14:paraId="30465A20" w14:textId="663A0B7A" w:rsidR="009A4E77" w:rsidRPr="009A4E77" w:rsidRDefault="009A4E77" w:rsidP="00D619AA">
                  <w:pPr>
                    <w:pStyle w:val="tables"/>
                    <w:framePr w:hSpace="180" w:wrap="around" w:vAnchor="text" w:hAnchor="text" w:xAlign="center" w:y="1"/>
                    <w:suppressOverlap/>
                    <w:jc w:val="center"/>
                    <w:rPr>
                      <w:color w:val="auto"/>
                    </w:rPr>
                  </w:pPr>
                  <w:r w:rsidRPr="009A4E77">
                    <w:rPr>
                      <w:color w:val="auto"/>
                      <w:rtl/>
                    </w:rPr>
                    <w:t>البرميل</w:t>
                  </w:r>
                </w:p>
              </w:tc>
              <w:tc>
                <w:tcPr>
                  <w:tcW w:w="990" w:type="dxa"/>
                  <w:shd w:val="clear" w:color="auto" w:fill="auto"/>
                  <w:vAlign w:val="center"/>
                </w:tcPr>
                <w:p w14:paraId="15FC5DC3" w14:textId="6C447855" w:rsidR="009A4E77" w:rsidRPr="009A4E77" w:rsidRDefault="009A4E77" w:rsidP="00D619AA">
                  <w:pPr>
                    <w:pStyle w:val="tables"/>
                    <w:framePr w:hSpace="180" w:wrap="around" w:vAnchor="text" w:hAnchor="text" w:xAlign="center" w:y="1"/>
                    <w:suppressOverlap/>
                    <w:jc w:val="center"/>
                    <w:rPr>
                      <w:color w:val="auto"/>
                      <w:rtl/>
                      <w:lang w:bidi="ar-EG"/>
                    </w:rPr>
                  </w:pPr>
                  <w:r w:rsidRPr="009A4E77">
                    <w:rPr>
                      <w:color w:val="auto"/>
                    </w:rPr>
                    <w:t>1.90</w:t>
                  </w:r>
                </w:p>
              </w:tc>
              <w:tc>
                <w:tcPr>
                  <w:tcW w:w="1025" w:type="dxa"/>
                  <w:shd w:val="clear" w:color="auto" w:fill="auto"/>
                  <w:vAlign w:val="center"/>
                </w:tcPr>
                <w:p w14:paraId="0DA5B70B" w14:textId="5A9B6657" w:rsidR="009A4E77" w:rsidRPr="009A4E77" w:rsidRDefault="009A4E77" w:rsidP="00D619AA">
                  <w:pPr>
                    <w:pStyle w:val="tables"/>
                    <w:framePr w:hSpace="180" w:wrap="around" w:vAnchor="text" w:hAnchor="text" w:xAlign="center" w:y="1"/>
                    <w:suppressOverlap/>
                    <w:jc w:val="center"/>
                    <w:rPr>
                      <w:color w:val="auto"/>
                    </w:rPr>
                  </w:pPr>
                  <w:r w:rsidRPr="009A4E77">
                    <w:rPr>
                      <w:color w:val="auto"/>
                    </w:rPr>
                    <w:t>-0.78%</w:t>
                  </w:r>
                </w:p>
              </w:tc>
            </w:tr>
          </w:tbl>
          <w:p w14:paraId="2C7FCA45" w14:textId="4FEF8647" w:rsidR="00C2332A" w:rsidRPr="002D0B32" w:rsidRDefault="002D0B32" w:rsidP="004C4A5C">
            <w:pPr>
              <w:rPr>
                <w:b/>
                <w:bCs/>
                <w:color w:val="auto"/>
                <w:rtl/>
                <w:lang w:bidi="ar-SA"/>
              </w:rPr>
            </w:pPr>
            <w:bookmarkStart w:id="27" w:name="_Hlk35262586"/>
            <w:r w:rsidRPr="002D0B32">
              <w:rPr>
                <w:b/>
                <w:bCs/>
                <w:color w:val="auto"/>
                <w:rtl/>
                <w:lang w:bidi="ar-SA"/>
              </w:rPr>
              <w:t>النفط يهوى بأكثر من 7% مع تضرر الطلب بفعل فيروس كورونا وحرب الأسعار</w:t>
            </w:r>
          </w:p>
          <w:bookmarkEnd w:id="27"/>
          <w:p w14:paraId="0CDFFA6A" w14:textId="6F1C3755" w:rsidR="00441723" w:rsidRPr="00441723" w:rsidRDefault="002D0B32" w:rsidP="00441723">
            <w:pPr>
              <w:rPr>
                <w:color w:val="auto"/>
                <w:rtl/>
                <w:lang w:bidi="ar-SA"/>
              </w:rPr>
            </w:pPr>
            <w:r w:rsidRPr="002D0B32">
              <w:rPr>
                <w:color w:val="auto"/>
                <w:rtl/>
                <w:lang w:bidi="ar-SA"/>
              </w:rPr>
              <w:t>انخفض النفط مع إخفاق خفض طارئ من مجلس الاحتياطي الاتحادي لأسعار الفائدة في تهدئة أسواق المال العالمية المصابة بالفزع من الانتشار السريع لفيروس كورونا، بينما تُضاف حرب الأسعار بين كبار المنتجين إلى تخمة متنامية في الإمدادات.وهبط خام برنت 2.07 دولار إلى 31.78 دولار للبرميل ليواصل انخفاضا بنسبة 25 بالمئة سجله الأسبوع الماضي في أكبر تراجع أسبوعي منذ عام 2008.</w:t>
            </w:r>
            <w:r w:rsidR="00441723" w:rsidRPr="00441723">
              <w:rPr>
                <w:color w:val="auto"/>
                <w:rtl/>
                <w:lang w:bidi="ar-SA"/>
              </w:rPr>
              <w:t>وفتح عقد شهر أقرب استحقاق على ارتفاع إذ سجل 35.84 دولار لكنه انخفض إلى مستوى متدن بلغ 31.63 دولار.وتراجع الخام الأمريكي 1.38 دولار إلى 30.35 دولار للبرميل بعد أن هبط لما دون الثلاثين دولارا للبرميل في وقت سابق من الجلسة على الرغم من تعهد الرئيس الأمريكي دونالد ترامب بملء الاحتياطي البترولي الاستراتيجي ”عن آخره“ في أكبر مستهلك للخام في العالم.وقال مايكل تران المحلل لدى آر.بي.سي كابيتال ماركتس ”بينما يساعد ذلك بشكل هامشي، فإن السياسة المتعلقة (بالاحتياطي البترولي الاستراتيجي) تتضاءل مقارنة مع سوق مبتلاه بفيروس كورونا وهو أثر يقاس بالشهور ومقارنة بحرب أسعار من المتوقع أن تستمر لعدة فصول أو أكثر“.وأوضح تران أن مخزونات الاحتياطي البترولي الاستراتيجي تبلغ 634 مليون برميل، وهو ما يقل بنحو 80 مليون برميل فقط عن الطاقة الاستيعابية التي تبلغ 714 مليون برميل، وعمليات الشراء من الحكومة لن تسحب سوى فائض عالمي لمدة نحو 20 يوما وهو ما تقدره آر.بي.سي بأنه يبلغ أربعة ملايين برميل يوميا.وخفض المركزي الأمريكي النطاق المستهدف لأسعار الفائدة إلى قرب الصفر في ثاني عملية خفض طارئة هذا الشهر</w:t>
            </w:r>
            <w:r w:rsidR="00441723" w:rsidRPr="00441723">
              <w:rPr>
                <w:rFonts w:hint="cs"/>
                <w:color w:val="auto"/>
                <w:vertAlign w:val="subscript"/>
                <w:rtl/>
                <w:lang w:bidi="ar-SA"/>
              </w:rPr>
              <w:t>المصدر:رويترز</w:t>
            </w:r>
          </w:p>
          <w:p w14:paraId="4A1E8B9C" w14:textId="765BC5DA" w:rsidR="00C2332A" w:rsidRPr="007F5ED5" w:rsidRDefault="00C2332A" w:rsidP="00441723">
            <w:pPr>
              <w:rPr>
                <w:color w:val="auto"/>
                <w:rtl/>
                <w:lang w:bidi="ar-SA"/>
              </w:rPr>
            </w:pPr>
            <w:bookmarkStart w:id="28" w:name="_GoBack"/>
            <w:bookmarkEnd w:id="28"/>
          </w:p>
        </w:tc>
      </w:tr>
    </w:tbl>
    <w:tbl>
      <w:tblPr>
        <w:tblStyle w:val="TableGrid"/>
        <w:bidiVisual/>
        <w:tblW w:w="5000" w:type="pct"/>
        <w:tblInd w:w="4" w:type="dxa"/>
        <w:tblLayout w:type="fixed"/>
        <w:tblLook w:val="04A0" w:firstRow="1" w:lastRow="0" w:firstColumn="1" w:lastColumn="0" w:noHBand="0" w:noVBand="1"/>
      </w:tblPr>
      <w:tblGrid>
        <w:gridCol w:w="1872"/>
        <w:gridCol w:w="917"/>
        <w:gridCol w:w="915"/>
        <w:gridCol w:w="916"/>
        <w:gridCol w:w="914"/>
        <w:gridCol w:w="916"/>
        <w:gridCol w:w="914"/>
        <w:gridCol w:w="916"/>
        <w:gridCol w:w="914"/>
        <w:gridCol w:w="876"/>
      </w:tblGrid>
      <w:tr w:rsidR="00AB12CA" w:rsidRPr="00A552E1" w14:paraId="38C62544" w14:textId="77777777" w:rsidTr="00E20D3D">
        <w:tc>
          <w:tcPr>
            <w:tcW w:w="5000" w:type="pct"/>
            <w:gridSpan w:val="10"/>
            <w:shd w:val="clear" w:color="auto" w:fill="262626" w:themeFill="text1" w:themeFillTint="D9"/>
          </w:tcPr>
          <w:p w14:paraId="01A8836A" w14:textId="1411AFC4" w:rsidR="00AB12CA" w:rsidRPr="00A552E1" w:rsidRDefault="00A62955" w:rsidP="00E20D3D">
            <w:pPr>
              <w:pStyle w:val="Heading1"/>
              <w:outlineLvl w:val="0"/>
              <w:rPr>
                <w:rtl/>
              </w:rPr>
            </w:pPr>
            <w:r>
              <w:rPr>
                <w:rFonts w:hint="cs"/>
                <w:rtl/>
              </w:rPr>
              <w:lastRenderedPageBreak/>
              <w:t>الشركات تحت التغطية</w:t>
            </w:r>
          </w:p>
        </w:tc>
      </w:tr>
      <w:tr w:rsidR="00690744" w:rsidRPr="00A552E1" w14:paraId="7A9C4DCA" w14:textId="77777777" w:rsidTr="007E2E0C">
        <w:tc>
          <w:tcPr>
            <w:tcW w:w="929" w:type="pct"/>
            <w:shd w:val="clear" w:color="auto" w:fill="B9944D"/>
            <w:vAlign w:val="center"/>
          </w:tcPr>
          <w:p w14:paraId="10EC5DD9" w14:textId="391FDF0E" w:rsidR="00690744" w:rsidRPr="007E2E0C" w:rsidRDefault="00690744" w:rsidP="007E2E0C">
            <w:pPr>
              <w:pStyle w:val="NoSpacing"/>
              <w:jc w:val="center"/>
              <w:rPr>
                <w:rFonts w:ascii="Calibri" w:hAnsi="Calibri" w:cs="Times New Roman"/>
                <w:b/>
                <w:bCs/>
                <w:color w:val="auto"/>
                <w:sz w:val="18"/>
                <w:szCs w:val="18"/>
                <w:rtl/>
              </w:rPr>
            </w:pPr>
            <w:r w:rsidRPr="007E2E0C">
              <w:rPr>
                <w:rFonts w:ascii="Calibri" w:hAnsi="Calibri" w:cs="Times New Roman"/>
                <w:b/>
                <w:bCs/>
                <w:color w:val="auto"/>
                <w:sz w:val="18"/>
                <w:szCs w:val="18"/>
                <w:rtl/>
              </w:rPr>
              <w:t>اسم الشركة</w:t>
            </w:r>
          </w:p>
        </w:tc>
        <w:tc>
          <w:tcPr>
            <w:tcW w:w="455" w:type="pct"/>
            <w:shd w:val="clear" w:color="auto" w:fill="B9944D"/>
            <w:vAlign w:val="center"/>
          </w:tcPr>
          <w:p w14:paraId="56D8FFA9" w14:textId="553ACD68" w:rsidR="00690744" w:rsidRPr="007E2E0C" w:rsidRDefault="00690744" w:rsidP="007E2E0C">
            <w:pPr>
              <w:pStyle w:val="NoSpacing"/>
              <w:jc w:val="center"/>
              <w:rPr>
                <w:rFonts w:ascii="Calibri" w:hAnsi="Calibri" w:cs="Times New Roman"/>
                <w:b/>
                <w:bCs/>
                <w:color w:val="auto"/>
                <w:sz w:val="18"/>
                <w:szCs w:val="18"/>
                <w:rtl/>
              </w:rPr>
            </w:pPr>
            <w:r w:rsidRPr="007E2E0C">
              <w:rPr>
                <w:rFonts w:ascii="Calibri" w:hAnsi="Calibri" w:cs="Times New Roman"/>
                <w:b/>
                <w:bCs/>
                <w:color w:val="auto"/>
                <w:sz w:val="18"/>
                <w:szCs w:val="18"/>
                <w:rtl/>
              </w:rPr>
              <w:t>سعر السهم</w:t>
            </w:r>
          </w:p>
        </w:tc>
        <w:tc>
          <w:tcPr>
            <w:tcW w:w="454" w:type="pct"/>
            <w:shd w:val="clear" w:color="auto" w:fill="B9944D"/>
            <w:vAlign w:val="center"/>
          </w:tcPr>
          <w:p w14:paraId="5DD4C837" w14:textId="4BE6FD86" w:rsidR="00690744" w:rsidRPr="007E2E0C" w:rsidRDefault="00690744" w:rsidP="007E2E0C">
            <w:pPr>
              <w:pStyle w:val="NoSpacing"/>
              <w:jc w:val="center"/>
              <w:rPr>
                <w:rFonts w:ascii="Calibri" w:hAnsi="Calibri" w:cs="Times New Roman"/>
                <w:b/>
                <w:bCs/>
                <w:color w:val="auto"/>
                <w:sz w:val="18"/>
                <w:szCs w:val="18"/>
                <w:rtl/>
              </w:rPr>
            </w:pPr>
            <w:r w:rsidRPr="007E2E0C">
              <w:rPr>
                <w:rFonts w:ascii="Calibri" w:hAnsi="Calibri" w:cs="Times New Roman"/>
                <w:b/>
                <w:bCs/>
                <w:color w:val="auto"/>
                <w:sz w:val="18"/>
                <w:szCs w:val="18"/>
                <w:rtl/>
              </w:rPr>
              <w:t>رأس المال السوقي</w:t>
            </w:r>
          </w:p>
        </w:tc>
        <w:tc>
          <w:tcPr>
            <w:tcW w:w="455" w:type="pct"/>
            <w:shd w:val="clear" w:color="auto" w:fill="B9944D"/>
            <w:vAlign w:val="center"/>
          </w:tcPr>
          <w:p w14:paraId="4711CD4E" w14:textId="7798E959" w:rsidR="00690744" w:rsidRPr="007E2E0C" w:rsidRDefault="00690744" w:rsidP="007E2E0C">
            <w:pPr>
              <w:pStyle w:val="NoSpacing"/>
              <w:jc w:val="center"/>
              <w:rPr>
                <w:rFonts w:ascii="Calibri" w:hAnsi="Calibri" w:cs="Times New Roman"/>
                <w:b/>
                <w:bCs/>
                <w:color w:val="auto"/>
                <w:sz w:val="18"/>
                <w:szCs w:val="18"/>
              </w:rPr>
            </w:pPr>
            <w:r w:rsidRPr="007E2E0C">
              <w:rPr>
                <w:rFonts w:ascii="Calibri" w:hAnsi="Calibri" w:cs="Times New Roman"/>
                <w:b/>
                <w:bCs/>
                <w:color w:val="auto"/>
                <w:sz w:val="18"/>
                <w:szCs w:val="18"/>
                <w:rtl/>
              </w:rPr>
              <w:t>التوصية</w:t>
            </w:r>
          </w:p>
        </w:tc>
        <w:tc>
          <w:tcPr>
            <w:tcW w:w="454" w:type="pct"/>
            <w:shd w:val="clear" w:color="auto" w:fill="B9944D"/>
            <w:vAlign w:val="center"/>
          </w:tcPr>
          <w:p w14:paraId="10FE15AF" w14:textId="403CFC36" w:rsidR="00690744" w:rsidRPr="007E2E0C" w:rsidRDefault="00690744" w:rsidP="007E2E0C">
            <w:pPr>
              <w:pStyle w:val="NoSpacing"/>
              <w:jc w:val="center"/>
              <w:rPr>
                <w:rFonts w:ascii="Calibri" w:hAnsi="Calibri" w:cs="Times New Roman"/>
                <w:b/>
                <w:bCs/>
                <w:color w:val="auto"/>
                <w:sz w:val="18"/>
                <w:szCs w:val="18"/>
                <w:rtl/>
              </w:rPr>
            </w:pPr>
            <w:r w:rsidRPr="007E2E0C">
              <w:rPr>
                <w:rFonts w:ascii="Calibri" w:hAnsi="Calibri" w:cs="Times New Roman"/>
                <w:b/>
                <w:bCs/>
                <w:color w:val="auto"/>
                <w:sz w:val="18"/>
                <w:szCs w:val="18"/>
                <w:rtl/>
              </w:rPr>
              <w:t>السعر المستهدف</w:t>
            </w:r>
          </w:p>
        </w:tc>
        <w:tc>
          <w:tcPr>
            <w:tcW w:w="455" w:type="pct"/>
            <w:shd w:val="clear" w:color="auto" w:fill="B9944D"/>
            <w:vAlign w:val="center"/>
          </w:tcPr>
          <w:p w14:paraId="7E92A713" w14:textId="7EA46746" w:rsidR="00690744" w:rsidRPr="007E2E0C" w:rsidRDefault="00690744" w:rsidP="007E2E0C">
            <w:pPr>
              <w:pStyle w:val="NoSpacing"/>
              <w:jc w:val="center"/>
              <w:rPr>
                <w:rFonts w:ascii="Calibri" w:hAnsi="Calibri" w:cs="Times New Roman"/>
                <w:b/>
                <w:bCs/>
                <w:color w:val="auto"/>
                <w:sz w:val="18"/>
                <w:szCs w:val="18"/>
              </w:rPr>
            </w:pPr>
            <w:r w:rsidRPr="007E2E0C">
              <w:rPr>
                <w:rFonts w:ascii="Calibri" w:hAnsi="Calibri" w:cs="Times New Roman"/>
                <w:b/>
                <w:bCs/>
                <w:color w:val="auto"/>
                <w:sz w:val="18"/>
                <w:szCs w:val="18"/>
                <w:rtl/>
              </w:rPr>
              <w:t>احتمال الصعود/ الهبوط</w:t>
            </w:r>
          </w:p>
        </w:tc>
        <w:tc>
          <w:tcPr>
            <w:tcW w:w="909" w:type="pct"/>
            <w:gridSpan w:val="2"/>
            <w:shd w:val="clear" w:color="auto" w:fill="B9944D"/>
            <w:vAlign w:val="center"/>
          </w:tcPr>
          <w:p w14:paraId="0656D591" w14:textId="041AE976" w:rsidR="00690744" w:rsidRPr="007E2E0C" w:rsidRDefault="00690744" w:rsidP="007E2E0C">
            <w:pPr>
              <w:pStyle w:val="NoSpacing"/>
              <w:jc w:val="center"/>
              <w:rPr>
                <w:rFonts w:ascii="Calibri" w:hAnsi="Calibri" w:cs="Times New Roman"/>
                <w:b/>
                <w:bCs/>
                <w:color w:val="auto"/>
                <w:sz w:val="18"/>
                <w:szCs w:val="18"/>
              </w:rPr>
            </w:pPr>
            <w:r w:rsidRPr="007E2E0C">
              <w:rPr>
                <w:rFonts w:ascii="Calibri" w:hAnsi="Calibri" w:cs="Times New Roman"/>
                <w:b/>
                <w:bCs/>
                <w:color w:val="auto"/>
                <w:sz w:val="18"/>
                <w:szCs w:val="18"/>
                <w:rtl/>
              </w:rPr>
              <w:t>مضاعف الربحية</w:t>
            </w:r>
          </w:p>
        </w:tc>
        <w:tc>
          <w:tcPr>
            <w:tcW w:w="889" w:type="pct"/>
            <w:gridSpan w:val="2"/>
            <w:shd w:val="clear" w:color="auto" w:fill="B9944D"/>
            <w:vAlign w:val="center"/>
          </w:tcPr>
          <w:p w14:paraId="131A7F8F" w14:textId="2CB39824" w:rsidR="00690744" w:rsidRPr="007E2E0C" w:rsidRDefault="00690744" w:rsidP="007E2E0C">
            <w:pPr>
              <w:pStyle w:val="NoSpacing"/>
              <w:jc w:val="center"/>
              <w:rPr>
                <w:rFonts w:ascii="Calibri" w:hAnsi="Calibri" w:cs="Times New Roman"/>
                <w:b/>
                <w:bCs/>
                <w:color w:val="auto"/>
                <w:sz w:val="18"/>
                <w:szCs w:val="18"/>
              </w:rPr>
            </w:pPr>
            <w:r w:rsidRPr="007E2E0C">
              <w:rPr>
                <w:rFonts w:ascii="Calibri" w:hAnsi="Calibri" w:cs="Times New Roman"/>
                <w:b/>
                <w:bCs/>
                <w:color w:val="auto"/>
                <w:sz w:val="18"/>
                <w:szCs w:val="18"/>
                <w:rtl/>
              </w:rPr>
              <w:t>مضاعف القيمة ال</w:t>
            </w:r>
            <w:r w:rsidRPr="007E2E0C">
              <w:rPr>
                <w:rFonts w:ascii="Calibri" w:hAnsi="Calibri" w:cs="Times New Roman" w:hint="cs"/>
                <w:b/>
                <w:bCs/>
                <w:color w:val="auto"/>
                <w:sz w:val="18"/>
                <w:szCs w:val="18"/>
                <w:rtl/>
              </w:rPr>
              <w:t>د</w:t>
            </w:r>
            <w:r w:rsidRPr="007E2E0C">
              <w:rPr>
                <w:rFonts w:ascii="Calibri" w:hAnsi="Calibri" w:cs="Times New Roman"/>
                <w:b/>
                <w:bCs/>
                <w:color w:val="auto"/>
                <w:sz w:val="18"/>
                <w:szCs w:val="18"/>
                <w:rtl/>
              </w:rPr>
              <w:t>فترية</w:t>
            </w:r>
          </w:p>
        </w:tc>
      </w:tr>
      <w:tr w:rsidR="00690744" w:rsidRPr="00A552E1" w14:paraId="474BD9D7" w14:textId="77777777" w:rsidTr="001E70A9">
        <w:tc>
          <w:tcPr>
            <w:tcW w:w="929" w:type="pct"/>
            <w:shd w:val="clear" w:color="auto" w:fill="auto"/>
            <w:vAlign w:val="center"/>
          </w:tcPr>
          <w:p w14:paraId="24FAC960" w14:textId="77777777" w:rsidR="00690744" w:rsidRPr="009B4DD3" w:rsidRDefault="00690744" w:rsidP="00A27BCF">
            <w:pPr>
              <w:pStyle w:val="NoSpacing"/>
              <w:jc w:val="center"/>
              <w:rPr>
                <w:rFonts w:ascii="Calibri" w:hAnsi="Calibri" w:cs="Times New Roman"/>
                <w:color w:val="auto"/>
                <w:sz w:val="18"/>
                <w:szCs w:val="18"/>
                <w:rtl/>
              </w:rPr>
            </w:pPr>
          </w:p>
        </w:tc>
        <w:tc>
          <w:tcPr>
            <w:tcW w:w="455" w:type="pct"/>
            <w:shd w:val="clear" w:color="auto" w:fill="auto"/>
            <w:vAlign w:val="center"/>
          </w:tcPr>
          <w:p w14:paraId="440C2072" w14:textId="4B24692E" w:rsidR="00690744" w:rsidRPr="00690744" w:rsidRDefault="00690744" w:rsidP="000D54E6">
            <w:pPr>
              <w:pStyle w:val="NoSpacing"/>
              <w:jc w:val="center"/>
              <w:rPr>
                <w:rFonts w:ascii="Calibri" w:hAnsi="Calibri" w:cs="Times New Roman"/>
                <w:b/>
                <w:bCs/>
                <w:color w:val="auto"/>
                <w:sz w:val="18"/>
                <w:szCs w:val="18"/>
              </w:rPr>
            </w:pPr>
            <w:r w:rsidRPr="00690744">
              <w:rPr>
                <w:rFonts w:ascii="Calibri" w:hAnsi="Calibri" w:cs="Times New Roman"/>
                <w:b/>
                <w:bCs/>
                <w:color w:val="auto"/>
                <w:sz w:val="18"/>
                <w:szCs w:val="18"/>
                <w:rtl/>
              </w:rPr>
              <w:t>جنيه</w:t>
            </w:r>
          </w:p>
        </w:tc>
        <w:tc>
          <w:tcPr>
            <w:tcW w:w="454" w:type="pct"/>
            <w:shd w:val="clear" w:color="auto" w:fill="auto"/>
            <w:vAlign w:val="center"/>
          </w:tcPr>
          <w:p w14:paraId="20459493" w14:textId="4EE3F5C2" w:rsidR="00690744" w:rsidRPr="00690744" w:rsidRDefault="00690744" w:rsidP="000D54E6">
            <w:pPr>
              <w:pStyle w:val="NoSpacing"/>
              <w:jc w:val="center"/>
              <w:rPr>
                <w:rFonts w:ascii="Calibri" w:hAnsi="Calibri" w:cs="Times New Roman"/>
                <w:b/>
                <w:bCs/>
                <w:color w:val="auto"/>
                <w:sz w:val="18"/>
                <w:szCs w:val="18"/>
              </w:rPr>
            </w:pPr>
            <w:r w:rsidRPr="00690744">
              <w:rPr>
                <w:rFonts w:ascii="Calibri" w:hAnsi="Calibri" w:cs="Times New Roman"/>
                <w:b/>
                <w:bCs/>
                <w:color w:val="auto"/>
                <w:sz w:val="18"/>
                <w:szCs w:val="18"/>
                <w:rtl/>
              </w:rPr>
              <w:t>مليون جنيه</w:t>
            </w:r>
          </w:p>
        </w:tc>
        <w:tc>
          <w:tcPr>
            <w:tcW w:w="455" w:type="pct"/>
            <w:shd w:val="clear" w:color="auto" w:fill="auto"/>
            <w:vAlign w:val="center"/>
          </w:tcPr>
          <w:p w14:paraId="2861991B" w14:textId="6D9E7082" w:rsidR="00690744" w:rsidRPr="00690744" w:rsidRDefault="00690744" w:rsidP="000D54E6">
            <w:pPr>
              <w:pStyle w:val="NoSpacing"/>
              <w:jc w:val="center"/>
              <w:rPr>
                <w:rFonts w:ascii="Calibri" w:hAnsi="Calibri" w:cs="Times New Roman"/>
                <w:b/>
                <w:bCs/>
                <w:color w:val="auto"/>
                <w:sz w:val="18"/>
                <w:szCs w:val="18"/>
                <w:rtl/>
              </w:rPr>
            </w:pPr>
          </w:p>
        </w:tc>
        <w:tc>
          <w:tcPr>
            <w:tcW w:w="454" w:type="pct"/>
            <w:shd w:val="clear" w:color="auto" w:fill="auto"/>
            <w:vAlign w:val="center"/>
          </w:tcPr>
          <w:p w14:paraId="433B6225" w14:textId="39CAD303" w:rsidR="00690744" w:rsidRPr="00690744" w:rsidRDefault="00690744" w:rsidP="000D54E6">
            <w:pPr>
              <w:pStyle w:val="NoSpacing"/>
              <w:jc w:val="center"/>
              <w:rPr>
                <w:rFonts w:ascii="Calibri" w:hAnsi="Calibri" w:cs="Times New Roman"/>
                <w:b/>
                <w:bCs/>
                <w:color w:val="auto"/>
                <w:sz w:val="18"/>
                <w:szCs w:val="18"/>
                <w:rtl/>
              </w:rPr>
            </w:pPr>
            <w:r w:rsidRPr="00690744">
              <w:rPr>
                <w:rFonts w:ascii="Calibri" w:hAnsi="Calibri" w:cs="Times New Roman"/>
                <w:b/>
                <w:bCs/>
                <w:color w:val="auto"/>
                <w:sz w:val="18"/>
                <w:szCs w:val="18"/>
                <w:rtl/>
              </w:rPr>
              <w:t>جنيه</w:t>
            </w:r>
          </w:p>
        </w:tc>
        <w:tc>
          <w:tcPr>
            <w:tcW w:w="455" w:type="pct"/>
            <w:shd w:val="clear" w:color="auto" w:fill="auto"/>
            <w:vAlign w:val="center"/>
          </w:tcPr>
          <w:p w14:paraId="58310E44" w14:textId="724F12B3" w:rsidR="00690744" w:rsidRPr="00690744" w:rsidRDefault="00690744" w:rsidP="000D54E6">
            <w:pPr>
              <w:pStyle w:val="NoSpacing"/>
              <w:jc w:val="center"/>
              <w:rPr>
                <w:rFonts w:ascii="Calibri" w:hAnsi="Calibri" w:cs="Times New Roman"/>
                <w:b/>
                <w:bCs/>
                <w:color w:val="auto"/>
                <w:sz w:val="18"/>
                <w:szCs w:val="18"/>
                <w:rtl/>
              </w:rPr>
            </w:pPr>
          </w:p>
        </w:tc>
        <w:tc>
          <w:tcPr>
            <w:tcW w:w="454" w:type="pct"/>
            <w:shd w:val="clear" w:color="auto" w:fill="auto"/>
            <w:vAlign w:val="center"/>
          </w:tcPr>
          <w:p w14:paraId="6CFD24F6" w14:textId="2A12D402" w:rsidR="00690744" w:rsidRPr="00690744" w:rsidRDefault="00455A49" w:rsidP="000D54E6">
            <w:pPr>
              <w:pStyle w:val="NoSpacing"/>
              <w:jc w:val="center"/>
              <w:rPr>
                <w:rFonts w:ascii="Calibri" w:hAnsi="Calibri" w:cs="Times New Roman"/>
                <w:b/>
                <w:bCs/>
                <w:color w:val="auto"/>
                <w:sz w:val="18"/>
                <w:szCs w:val="18"/>
                <w:rtl/>
              </w:rPr>
            </w:pPr>
            <w:r>
              <w:rPr>
                <w:rFonts w:ascii="Calibri" w:hAnsi="Calibri" w:cs="Times New Roman" w:hint="cs"/>
                <w:b/>
                <w:bCs/>
                <w:color w:val="auto"/>
                <w:sz w:val="18"/>
                <w:szCs w:val="18"/>
                <w:rtl/>
              </w:rPr>
              <w:t>2019</w:t>
            </w:r>
          </w:p>
        </w:tc>
        <w:tc>
          <w:tcPr>
            <w:tcW w:w="455" w:type="pct"/>
            <w:shd w:val="clear" w:color="auto" w:fill="auto"/>
            <w:vAlign w:val="center"/>
          </w:tcPr>
          <w:p w14:paraId="467FDE8A" w14:textId="5710D7B5" w:rsidR="00690744" w:rsidRPr="00690744" w:rsidRDefault="00455A49" w:rsidP="000D54E6">
            <w:pPr>
              <w:pStyle w:val="NoSpacing"/>
              <w:jc w:val="center"/>
              <w:rPr>
                <w:rFonts w:ascii="Calibri" w:hAnsi="Calibri" w:cs="Times New Roman"/>
                <w:b/>
                <w:bCs/>
                <w:color w:val="auto"/>
                <w:sz w:val="18"/>
                <w:szCs w:val="18"/>
                <w:rtl/>
              </w:rPr>
            </w:pPr>
            <w:r>
              <w:rPr>
                <w:rFonts w:ascii="Calibri" w:hAnsi="Calibri" w:cs="Times New Roman" w:hint="cs"/>
                <w:b/>
                <w:bCs/>
                <w:color w:val="auto"/>
                <w:sz w:val="18"/>
                <w:szCs w:val="18"/>
                <w:rtl/>
              </w:rPr>
              <w:t>2020</w:t>
            </w:r>
          </w:p>
        </w:tc>
        <w:tc>
          <w:tcPr>
            <w:tcW w:w="454" w:type="pct"/>
            <w:shd w:val="clear" w:color="auto" w:fill="auto"/>
            <w:vAlign w:val="center"/>
          </w:tcPr>
          <w:p w14:paraId="328920A3" w14:textId="3922CFB9" w:rsidR="00690744" w:rsidRPr="00690744" w:rsidRDefault="00455A49" w:rsidP="000D54E6">
            <w:pPr>
              <w:pStyle w:val="NoSpacing"/>
              <w:jc w:val="center"/>
              <w:rPr>
                <w:rFonts w:ascii="Calibri" w:hAnsi="Calibri" w:cs="Times New Roman"/>
                <w:b/>
                <w:bCs/>
                <w:color w:val="auto"/>
                <w:sz w:val="18"/>
                <w:szCs w:val="18"/>
                <w:rtl/>
              </w:rPr>
            </w:pPr>
            <w:r>
              <w:rPr>
                <w:rFonts w:ascii="Calibri" w:hAnsi="Calibri" w:cs="Times New Roman" w:hint="cs"/>
                <w:b/>
                <w:bCs/>
                <w:color w:val="auto"/>
                <w:sz w:val="18"/>
                <w:szCs w:val="18"/>
                <w:rtl/>
              </w:rPr>
              <w:t>2019</w:t>
            </w:r>
          </w:p>
        </w:tc>
        <w:tc>
          <w:tcPr>
            <w:tcW w:w="435" w:type="pct"/>
            <w:shd w:val="clear" w:color="auto" w:fill="auto"/>
            <w:vAlign w:val="center"/>
          </w:tcPr>
          <w:p w14:paraId="51B5D226" w14:textId="604D0DDC" w:rsidR="00690744" w:rsidRPr="00690744" w:rsidRDefault="00455A49" w:rsidP="000D54E6">
            <w:pPr>
              <w:pStyle w:val="NoSpacing"/>
              <w:jc w:val="center"/>
              <w:rPr>
                <w:rFonts w:ascii="Calibri" w:hAnsi="Calibri" w:cs="Times New Roman"/>
                <w:b/>
                <w:bCs/>
                <w:color w:val="auto"/>
                <w:sz w:val="18"/>
                <w:szCs w:val="18"/>
                <w:rtl/>
              </w:rPr>
            </w:pPr>
            <w:r>
              <w:rPr>
                <w:rFonts w:ascii="Calibri" w:hAnsi="Calibri" w:cs="Times New Roman" w:hint="cs"/>
                <w:b/>
                <w:bCs/>
                <w:color w:val="auto"/>
                <w:sz w:val="18"/>
                <w:szCs w:val="18"/>
                <w:rtl/>
              </w:rPr>
              <w:t>2020</w:t>
            </w:r>
          </w:p>
        </w:tc>
      </w:tr>
      <w:tr w:rsidR="0033290B" w:rsidRPr="00A552E1" w14:paraId="14180ED5" w14:textId="77777777" w:rsidTr="0033290B">
        <w:tc>
          <w:tcPr>
            <w:tcW w:w="929" w:type="pct"/>
            <w:shd w:val="clear" w:color="auto" w:fill="auto"/>
          </w:tcPr>
          <w:p w14:paraId="66B227DE" w14:textId="0E7D6B50" w:rsidR="0033290B" w:rsidRPr="009B4DD3" w:rsidRDefault="0033290B" w:rsidP="0033290B">
            <w:pPr>
              <w:pStyle w:val="NoSpacing"/>
              <w:jc w:val="center"/>
              <w:rPr>
                <w:rFonts w:ascii="Calibri" w:hAnsi="Calibri" w:cs="Times New Roman"/>
                <w:color w:val="auto"/>
                <w:sz w:val="18"/>
                <w:szCs w:val="18"/>
                <w:rtl/>
              </w:rPr>
            </w:pPr>
            <w:r w:rsidRPr="00690744">
              <w:rPr>
                <w:rFonts w:ascii="Calibri" w:hAnsi="Calibri" w:cs="Times New Roman"/>
                <w:color w:val="auto"/>
                <w:sz w:val="18"/>
                <w:szCs w:val="18"/>
                <w:rtl/>
              </w:rPr>
              <w:t>شركة الصناعات الكيماوية المصرية - كيما</w:t>
            </w:r>
          </w:p>
        </w:tc>
        <w:tc>
          <w:tcPr>
            <w:tcW w:w="455" w:type="pct"/>
            <w:shd w:val="clear" w:color="auto" w:fill="auto"/>
            <w:vAlign w:val="center"/>
          </w:tcPr>
          <w:p w14:paraId="5BB06A61" w14:textId="63C3E6B9" w:rsidR="0033290B" w:rsidRPr="0033290B" w:rsidRDefault="0033290B" w:rsidP="0033290B">
            <w:pPr>
              <w:pStyle w:val="tables"/>
              <w:jc w:val="center"/>
              <w:rPr>
                <w:color w:val="auto"/>
                <w:rtl/>
              </w:rPr>
            </w:pPr>
            <w:r w:rsidRPr="0033290B">
              <w:rPr>
                <w:color w:val="auto"/>
              </w:rPr>
              <w:t>3.21</w:t>
            </w:r>
          </w:p>
        </w:tc>
        <w:tc>
          <w:tcPr>
            <w:tcW w:w="454" w:type="pct"/>
            <w:shd w:val="clear" w:color="auto" w:fill="auto"/>
            <w:vAlign w:val="center"/>
          </w:tcPr>
          <w:p w14:paraId="19EDF950" w14:textId="4C22DC09" w:rsidR="0033290B" w:rsidRPr="0033290B" w:rsidRDefault="0033290B" w:rsidP="0033290B">
            <w:pPr>
              <w:pStyle w:val="tables"/>
              <w:jc w:val="center"/>
              <w:rPr>
                <w:color w:val="auto"/>
                <w:rtl/>
              </w:rPr>
            </w:pPr>
            <w:r w:rsidRPr="0033290B">
              <w:rPr>
                <w:color w:val="auto"/>
              </w:rPr>
              <w:t>2,866.5</w:t>
            </w:r>
          </w:p>
        </w:tc>
        <w:tc>
          <w:tcPr>
            <w:tcW w:w="455" w:type="pct"/>
            <w:shd w:val="clear" w:color="auto" w:fill="auto"/>
            <w:vAlign w:val="center"/>
          </w:tcPr>
          <w:p w14:paraId="59821F05" w14:textId="4EC64F78" w:rsidR="0033290B" w:rsidRPr="0033290B" w:rsidRDefault="0033290B" w:rsidP="0033290B">
            <w:pPr>
              <w:pStyle w:val="tables"/>
              <w:jc w:val="center"/>
              <w:rPr>
                <w:color w:val="auto"/>
                <w:rtl/>
              </w:rPr>
            </w:pPr>
            <w:r w:rsidRPr="0033290B">
              <w:rPr>
                <w:color w:val="auto"/>
                <w:rtl/>
              </w:rPr>
              <w:t>شراء</w:t>
            </w:r>
          </w:p>
        </w:tc>
        <w:tc>
          <w:tcPr>
            <w:tcW w:w="454" w:type="pct"/>
            <w:shd w:val="clear" w:color="auto" w:fill="auto"/>
            <w:vAlign w:val="center"/>
          </w:tcPr>
          <w:p w14:paraId="6FECDC0E" w14:textId="3EF27999" w:rsidR="0033290B" w:rsidRPr="0033290B" w:rsidRDefault="0033290B" w:rsidP="0033290B">
            <w:pPr>
              <w:pStyle w:val="tables"/>
              <w:jc w:val="center"/>
              <w:rPr>
                <w:color w:val="auto"/>
                <w:rtl/>
              </w:rPr>
            </w:pPr>
            <w:r w:rsidRPr="0033290B">
              <w:rPr>
                <w:color w:val="auto"/>
              </w:rPr>
              <w:t>7.36</w:t>
            </w:r>
          </w:p>
        </w:tc>
        <w:tc>
          <w:tcPr>
            <w:tcW w:w="455" w:type="pct"/>
            <w:shd w:val="clear" w:color="auto" w:fill="auto"/>
            <w:vAlign w:val="center"/>
          </w:tcPr>
          <w:p w14:paraId="6CC2EBBC" w14:textId="79FDF3B3" w:rsidR="0033290B" w:rsidRPr="0033290B" w:rsidRDefault="0033290B" w:rsidP="0033290B">
            <w:pPr>
              <w:pStyle w:val="tables"/>
              <w:jc w:val="center"/>
              <w:rPr>
                <w:color w:val="auto"/>
                <w:rtl/>
              </w:rPr>
            </w:pPr>
            <w:r w:rsidRPr="0033290B">
              <w:rPr>
                <w:color w:val="auto"/>
              </w:rPr>
              <w:t>129.3%</w:t>
            </w:r>
          </w:p>
        </w:tc>
        <w:tc>
          <w:tcPr>
            <w:tcW w:w="454" w:type="pct"/>
            <w:shd w:val="clear" w:color="auto" w:fill="auto"/>
            <w:vAlign w:val="center"/>
          </w:tcPr>
          <w:p w14:paraId="0CDA85CF" w14:textId="74EC0CB1" w:rsidR="0033290B" w:rsidRPr="0033290B" w:rsidRDefault="0033290B" w:rsidP="0033290B">
            <w:pPr>
              <w:pStyle w:val="tables"/>
              <w:jc w:val="center"/>
              <w:rPr>
                <w:color w:val="auto"/>
                <w:rtl/>
              </w:rPr>
            </w:pPr>
            <w:r w:rsidRPr="0033290B">
              <w:rPr>
                <w:color w:val="auto"/>
              </w:rPr>
              <w:t>88.6</w:t>
            </w:r>
          </w:p>
        </w:tc>
        <w:tc>
          <w:tcPr>
            <w:tcW w:w="455" w:type="pct"/>
            <w:shd w:val="clear" w:color="auto" w:fill="auto"/>
            <w:vAlign w:val="center"/>
          </w:tcPr>
          <w:p w14:paraId="364C0914" w14:textId="5D5D5780" w:rsidR="0033290B" w:rsidRPr="0033290B" w:rsidRDefault="0033290B" w:rsidP="0033290B">
            <w:pPr>
              <w:pStyle w:val="tables"/>
              <w:jc w:val="center"/>
              <w:rPr>
                <w:color w:val="auto"/>
                <w:rtl/>
              </w:rPr>
            </w:pPr>
            <w:r w:rsidRPr="0033290B">
              <w:rPr>
                <w:color w:val="auto"/>
                <w:rtl/>
              </w:rPr>
              <w:t>غ.م.</w:t>
            </w:r>
          </w:p>
        </w:tc>
        <w:tc>
          <w:tcPr>
            <w:tcW w:w="454" w:type="pct"/>
            <w:shd w:val="clear" w:color="auto" w:fill="auto"/>
            <w:vAlign w:val="center"/>
          </w:tcPr>
          <w:p w14:paraId="1E05048E" w14:textId="5B9B824C" w:rsidR="0033290B" w:rsidRPr="0033290B" w:rsidRDefault="0033290B" w:rsidP="0033290B">
            <w:pPr>
              <w:pStyle w:val="tables"/>
              <w:jc w:val="center"/>
              <w:rPr>
                <w:color w:val="auto"/>
                <w:rtl/>
              </w:rPr>
            </w:pPr>
            <w:r w:rsidRPr="0033290B">
              <w:rPr>
                <w:color w:val="auto"/>
              </w:rPr>
              <w:t>0.5</w:t>
            </w:r>
          </w:p>
        </w:tc>
        <w:tc>
          <w:tcPr>
            <w:tcW w:w="435" w:type="pct"/>
            <w:shd w:val="clear" w:color="auto" w:fill="auto"/>
            <w:vAlign w:val="center"/>
          </w:tcPr>
          <w:p w14:paraId="0867E064" w14:textId="46D39F87" w:rsidR="0033290B" w:rsidRPr="0033290B" w:rsidRDefault="0033290B" w:rsidP="0033290B">
            <w:pPr>
              <w:pStyle w:val="tables"/>
              <w:jc w:val="center"/>
              <w:rPr>
                <w:color w:val="auto"/>
                <w:rtl/>
              </w:rPr>
            </w:pPr>
            <w:r w:rsidRPr="0033290B">
              <w:rPr>
                <w:color w:val="auto"/>
              </w:rPr>
              <w:t>0.5</w:t>
            </w:r>
          </w:p>
        </w:tc>
      </w:tr>
      <w:tr w:rsidR="0033290B" w:rsidRPr="00A552E1" w14:paraId="19E8D3FB" w14:textId="77777777" w:rsidTr="0033290B">
        <w:tc>
          <w:tcPr>
            <w:tcW w:w="929" w:type="pct"/>
            <w:shd w:val="clear" w:color="auto" w:fill="auto"/>
          </w:tcPr>
          <w:p w14:paraId="74FD5AFE" w14:textId="6D9CD12D" w:rsidR="0033290B" w:rsidRPr="009B4DD3" w:rsidRDefault="0033290B" w:rsidP="0033290B">
            <w:pPr>
              <w:pStyle w:val="NoSpacing"/>
              <w:jc w:val="center"/>
              <w:rPr>
                <w:rFonts w:ascii="Calibri" w:hAnsi="Calibri" w:cs="Times New Roman"/>
                <w:color w:val="auto"/>
                <w:sz w:val="18"/>
                <w:szCs w:val="18"/>
                <w:rtl/>
              </w:rPr>
            </w:pPr>
            <w:r w:rsidRPr="00690744">
              <w:rPr>
                <w:rFonts w:ascii="Calibri" w:hAnsi="Calibri" w:cs="Times New Roman"/>
                <w:color w:val="auto"/>
                <w:sz w:val="18"/>
                <w:szCs w:val="18"/>
                <w:rtl/>
              </w:rPr>
              <w:t>شركة حديد عز</w:t>
            </w:r>
          </w:p>
        </w:tc>
        <w:tc>
          <w:tcPr>
            <w:tcW w:w="455" w:type="pct"/>
            <w:shd w:val="clear" w:color="auto" w:fill="auto"/>
            <w:vAlign w:val="center"/>
          </w:tcPr>
          <w:p w14:paraId="3698B67D" w14:textId="5648E6B5" w:rsidR="0033290B" w:rsidRPr="0033290B" w:rsidRDefault="0033290B" w:rsidP="0033290B">
            <w:pPr>
              <w:pStyle w:val="tables"/>
              <w:jc w:val="center"/>
              <w:rPr>
                <w:color w:val="auto"/>
                <w:rtl/>
              </w:rPr>
            </w:pPr>
            <w:r w:rsidRPr="0033290B">
              <w:rPr>
                <w:color w:val="auto"/>
              </w:rPr>
              <w:t>5</w:t>
            </w:r>
          </w:p>
        </w:tc>
        <w:tc>
          <w:tcPr>
            <w:tcW w:w="454" w:type="pct"/>
            <w:shd w:val="clear" w:color="auto" w:fill="auto"/>
            <w:vAlign w:val="center"/>
          </w:tcPr>
          <w:p w14:paraId="1B9DA8C3" w14:textId="31853322" w:rsidR="0033290B" w:rsidRPr="0033290B" w:rsidRDefault="0033290B" w:rsidP="0033290B">
            <w:pPr>
              <w:pStyle w:val="tables"/>
              <w:jc w:val="center"/>
              <w:rPr>
                <w:color w:val="auto"/>
                <w:rtl/>
              </w:rPr>
            </w:pPr>
            <w:r w:rsidRPr="0033290B">
              <w:rPr>
                <w:color w:val="auto"/>
              </w:rPr>
              <w:t>2,716.3</w:t>
            </w:r>
          </w:p>
        </w:tc>
        <w:tc>
          <w:tcPr>
            <w:tcW w:w="455" w:type="pct"/>
            <w:shd w:val="clear" w:color="auto" w:fill="auto"/>
            <w:vAlign w:val="center"/>
          </w:tcPr>
          <w:p w14:paraId="0A600208" w14:textId="3A805571" w:rsidR="0033290B" w:rsidRPr="0033290B" w:rsidRDefault="0033290B" w:rsidP="0033290B">
            <w:pPr>
              <w:pStyle w:val="tables"/>
              <w:jc w:val="center"/>
              <w:rPr>
                <w:color w:val="auto"/>
                <w:rtl/>
              </w:rPr>
            </w:pPr>
            <w:r w:rsidRPr="0033290B">
              <w:rPr>
                <w:color w:val="auto"/>
                <w:rtl/>
              </w:rPr>
              <w:t>شراء</w:t>
            </w:r>
          </w:p>
        </w:tc>
        <w:tc>
          <w:tcPr>
            <w:tcW w:w="454" w:type="pct"/>
            <w:shd w:val="clear" w:color="auto" w:fill="auto"/>
            <w:vAlign w:val="center"/>
          </w:tcPr>
          <w:p w14:paraId="203AA16F" w14:textId="771DB98D" w:rsidR="0033290B" w:rsidRPr="0033290B" w:rsidRDefault="0033290B" w:rsidP="0033290B">
            <w:pPr>
              <w:pStyle w:val="tables"/>
              <w:jc w:val="center"/>
              <w:rPr>
                <w:color w:val="auto"/>
                <w:rtl/>
              </w:rPr>
            </w:pPr>
            <w:r w:rsidRPr="0033290B">
              <w:rPr>
                <w:color w:val="auto"/>
              </w:rPr>
              <w:t>20.23</w:t>
            </w:r>
          </w:p>
        </w:tc>
        <w:tc>
          <w:tcPr>
            <w:tcW w:w="455" w:type="pct"/>
            <w:shd w:val="clear" w:color="auto" w:fill="auto"/>
            <w:vAlign w:val="center"/>
          </w:tcPr>
          <w:p w14:paraId="044FDF78" w14:textId="0626676B" w:rsidR="0033290B" w:rsidRPr="0033290B" w:rsidRDefault="0033290B" w:rsidP="0033290B">
            <w:pPr>
              <w:pStyle w:val="tables"/>
              <w:jc w:val="center"/>
              <w:rPr>
                <w:color w:val="auto"/>
                <w:rtl/>
              </w:rPr>
            </w:pPr>
            <w:r w:rsidRPr="0033290B">
              <w:rPr>
                <w:color w:val="auto"/>
              </w:rPr>
              <w:t>304.6%</w:t>
            </w:r>
          </w:p>
        </w:tc>
        <w:tc>
          <w:tcPr>
            <w:tcW w:w="454" w:type="pct"/>
            <w:shd w:val="clear" w:color="auto" w:fill="auto"/>
            <w:vAlign w:val="center"/>
          </w:tcPr>
          <w:p w14:paraId="073C9E4B" w14:textId="3F007A60" w:rsidR="0033290B" w:rsidRPr="0033290B" w:rsidRDefault="0033290B" w:rsidP="0033290B">
            <w:pPr>
              <w:pStyle w:val="tables"/>
              <w:jc w:val="center"/>
              <w:rPr>
                <w:color w:val="auto"/>
                <w:rtl/>
              </w:rPr>
            </w:pPr>
            <w:r w:rsidRPr="0033290B">
              <w:rPr>
                <w:color w:val="auto"/>
                <w:rtl/>
              </w:rPr>
              <w:t>غ.م.</w:t>
            </w:r>
          </w:p>
        </w:tc>
        <w:tc>
          <w:tcPr>
            <w:tcW w:w="455" w:type="pct"/>
            <w:shd w:val="clear" w:color="auto" w:fill="auto"/>
            <w:vAlign w:val="center"/>
          </w:tcPr>
          <w:p w14:paraId="3B91505B" w14:textId="570AACC8" w:rsidR="0033290B" w:rsidRPr="0033290B" w:rsidRDefault="0033290B" w:rsidP="0033290B">
            <w:pPr>
              <w:pStyle w:val="tables"/>
              <w:jc w:val="center"/>
              <w:rPr>
                <w:color w:val="auto"/>
                <w:rtl/>
              </w:rPr>
            </w:pPr>
            <w:r w:rsidRPr="0033290B">
              <w:rPr>
                <w:color w:val="auto"/>
                <w:rtl/>
              </w:rPr>
              <w:t>غ.م.</w:t>
            </w:r>
          </w:p>
        </w:tc>
        <w:tc>
          <w:tcPr>
            <w:tcW w:w="454" w:type="pct"/>
            <w:shd w:val="clear" w:color="auto" w:fill="auto"/>
            <w:vAlign w:val="center"/>
          </w:tcPr>
          <w:p w14:paraId="50C473DF" w14:textId="6070D8BB" w:rsidR="0033290B" w:rsidRPr="0033290B" w:rsidRDefault="0033290B" w:rsidP="0033290B">
            <w:pPr>
              <w:pStyle w:val="tables"/>
              <w:jc w:val="center"/>
              <w:rPr>
                <w:color w:val="auto"/>
                <w:rtl/>
              </w:rPr>
            </w:pPr>
            <w:r w:rsidRPr="0033290B">
              <w:rPr>
                <w:color w:val="auto"/>
                <w:rtl/>
              </w:rPr>
              <w:t>غ.م.</w:t>
            </w:r>
          </w:p>
        </w:tc>
        <w:tc>
          <w:tcPr>
            <w:tcW w:w="435" w:type="pct"/>
            <w:shd w:val="clear" w:color="auto" w:fill="auto"/>
            <w:vAlign w:val="center"/>
          </w:tcPr>
          <w:p w14:paraId="1B9E106D" w14:textId="3C7C5E17" w:rsidR="0033290B" w:rsidRPr="0033290B" w:rsidRDefault="0033290B" w:rsidP="0033290B">
            <w:pPr>
              <w:pStyle w:val="tables"/>
              <w:jc w:val="center"/>
              <w:rPr>
                <w:color w:val="auto"/>
                <w:rtl/>
              </w:rPr>
            </w:pPr>
            <w:r w:rsidRPr="0033290B">
              <w:rPr>
                <w:color w:val="auto"/>
                <w:rtl/>
              </w:rPr>
              <w:t>غ.م.</w:t>
            </w:r>
          </w:p>
        </w:tc>
      </w:tr>
    </w:tbl>
    <w:p w14:paraId="46A9F854" w14:textId="016BF202" w:rsidR="00AB12CA" w:rsidRDefault="00AB12CA" w:rsidP="00662EC5">
      <w:pPr>
        <w:spacing w:before="0" w:after="0"/>
        <w:rPr>
          <w:rtl/>
        </w:rPr>
      </w:pPr>
    </w:p>
    <w:tbl>
      <w:tblPr>
        <w:tblStyle w:val="TableGrid"/>
        <w:bidiVisual/>
        <w:tblW w:w="5000" w:type="pct"/>
        <w:tblInd w:w="4" w:type="dxa"/>
        <w:tblLayout w:type="fixed"/>
        <w:tblLook w:val="04A0" w:firstRow="1" w:lastRow="0" w:firstColumn="1" w:lastColumn="0" w:noHBand="0" w:noVBand="1"/>
      </w:tblPr>
      <w:tblGrid>
        <w:gridCol w:w="3444"/>
        <w:gridCol w:w="2824"/>
        <w:gridCol w:w="1921"/>
        <w:gridCol w:w="1881"/>
      </w:tblGrid>
      <w:tr w:rsidR="005E065D" w:rsidRPr="00A552E1" w14:paraId="0CB4518E" w14:textId="77777777" w:rsidTr="005E065D">
        <w:tc>
          <w:tcPr>
            <w:tcW w:w="5000" w:type="pct"/>
            <w:gridSpan w:val="4"/>
            <w:shd w:val="clear" w:color="auto" w:fill="262626" w:themeFill="text1" w:themeFillTint="D9"/>
          </w:tcPr>
          <w:p w14:paraId="2AF8251B" w14:textId="77777777" w:rsidR="005E065D" w:rsidRPr="00A552E1" w:rsidRDefault="005E065D" w:rsidP="005E065D">
            <w:pPr>
              <w:pStyle w:val="Heading1"/>
              <w:outlineLvl w:val="0"/>
              <w:rPr>
                <w:rtl/>
              </w:rPr>
            </w:pPr>
            <w:r w:rsidRPr="00A552E1">
              <w:rPr>
                <w:rFonts w:hint="cs"/>
                <w:rtl/>
              </w:rPr>
              <w:t xml:space="preserve">جدول </w:t>
            </w:r>
            <w:r>
              <w:rPr>
                <w:rFonts w:hint="cs"/>
                <w:rtl/>
              </w:rPr>
              <w:t>توزيعات الاسهم المجانية</w:t>
            </w:r>
          </w:p>
        </w:tc>
      </w:tr>
      <w:tr w:rsidR="005E065D" w:rsidRPr="00824017" w14:paraId="4DE2B8F0" w14:textId="77777777" w:rsidTr="005E065D">
        <w:tc>
          <w:tcPr>
            <w:tcW w:w="1710" w:type="pct"/>
            <w:shd w:val="clear" w:color="auto" w:fill="B9944D"/>
            <w:vAlign w:val="bottom"/>
          </w:tcPr>
          <w:p w14:paraId="7CA978C4" w14:textId="77777777" w:rsidR="005E065D" w:rsidRPr="005F3C21" w:rsidRDefault="005E065D" w:rsidP="005E065D">
            <w:pPr>
              <w:pStyle w:val="NoSpacing"/>
              <w:rPr>
                <w:color w:val="auto"/>
                <w:rtl/>
              </w:rPr>
            </w:pPr>
            <w:r w:rsidRPr="005F3C21">
              <w:rPr>
                <w:rFonts w:hint="cs"/>
                <w:color w:val="auto"/>
                <w:rtl/>
              </w:rPr>
              <w:t>أسم الشركة</w:t>
            </w:r>
          </w:p>
        </w:tc>
        <w:tc>
          <w:tcPr>
            <w:tcW w:w="1402" w:type="pct"/>
            <w:shd w:val="clear" w:color="auto" w:fill="B9944D"/>
            <w:vAlign w:val="bottom"/>
          </w:tcPr>
          <w:p w14:paraId="0C8B02A6" w14:textId="77777777" w:rsidR="005E065D" w:rsidRPr="005F3C21" w:rsidRDefault="005E065D" w:rsidP="005E065D">
            <w:pPr>
              <w:pStyle w:val="NoSpacing"/>
              <w:jc w:val="center"/>
              <w:rPr>
                <w:color w:val="auto"/>
                <w:rtl/>
              </w:rPr>
            </w:pPr>
            <w:r w:rsidRPr="005F3C21">
              <w:rPr>
                <w:rFonts w:hint="cs"/>
                <w:color w:val="auto"/>
                <w:rtl/>
              </w:rPr>
              <w:t>التوزيع</w:t>
            </w:r>
          </w:p>
        </w:tc>
        <w:tc>
          <w:tcPr>
            <w:tcW w:w="954" w:type="pct"/>
            <w:shd w:val="clear" w:color="auto" w:fill="B9944D"/>
            <w:vAlign w:val="bottom"/>
          </w:tcPr>
          <w:p w14:paraId="4BF14F21" w14:textId="77777777" w:rsidR="005E065D" w:rsidRPr="005F3C21" w:rsidRDefault="005E065D" w:rsidP="005E065D">
            <w:pPr>
              <w:pStyle w:val="NoSpacing"/>
              <w:rPr>
                <w:color w:val="auto"/>
                <w:rtl/>
              </w:rPr>
            </w:pPr>
            <w:r w:rsidRPr="005F3C21">
              <w:rPr>
                <w:rFonts w:hint="cs"/>
                <w:color w:val="auto"/>
                <w:rtl/>
              </w:rPr>
              <w:t>تاريخ نهاية الحق</w:t>
            </w:r>
          </w:p>
        </w:tc>
        <w:tc>
          <w:tcPr>
            <w:tcW w:w="934" w:type="pct"/>
            <w:shd w:val="clear" w:color="auto" w:fill="B9944D"/>
            <w:vAlign w:val="bottom"/>
          </w:tcPr>
          <w:p w14:paraId="03758101" w14:textId="77777777" w:rsidR="005E065D" w:rsidRPr="005F3C21" w:rsidRDefault="005E065D" w:rsidP="005E065D">
            <w:pPr>
              <w:pStyle w:val="NoSpacing"/>
              <w:rPr>
                <w:color w:val="auto"/>
                <w:rtl/>
              </w:rPr>
            </w:pPr>
            <w:r w:rsidRPr="005F3C21">
              <w:rPr>
                <w:rFonts w:hint="cs"/>
                <w:color w:val="auto"/>
                <w:rtl/>
              </w:rPr>
              <w:t>تاريخ التوزيع</w:t>
            </w:r>
          </w:p>
        </w:tc>
      </w:tr>
      <w:tr w:rsidR="00A1629F" w:rsidRPr="00824017" w14:paraId="45FBC11C" w14:textId="77777777" w:rsidTr="00AC56EE">
        <w:tc>
          <w:tcPr>
            <w:tcW w:w="1710" w:type="pct"/>
            <w:shd w:val="clear" w:color="auto" w:fill="auto"/>
            <w:vAlign w:val="bottom"/>
          </w:tcPr>
          <w:p w14:paraId="345EC238" w14:textId="76E14002" w:rsidR="00A1629F" w:rsidRPr="00143F42" w:rsidRDefault="00A1629F" w:rsidP="00A1629F">
            <w:pPr>
              <w:pStyle w:val="tables"/>
              <w:rPr>
                <w:color w:val="auto"/>
                <w:rtl/>
                <w:lang w:bidi="ar-EG"/>
              </w:rPr>
            </w:pPr>
            <w:r w:rsidRPr="007B2BE5">
              <w:rPr>
                <w:color w:val="auto"/>
                <w:rtl/>
                <w:lang w:bidi="ar-EG"/>
              </w:rPr>
              <w:t>النساجون الشرقيون للسجاد</w:t>
            </w:r>
          </w:p>
        </w:tc>
        <w:tc>
          <w:tcPr>
            <w:tcW w:w="1402" w:type="pct"/>
            <w:shd w:val="clear" w:color="auto" w:fill="auto"/>
            <w:vAlign w:val="bottom"/>
          </w:tcPr>
          <w:p w14:paraId="324DA23B" w14:textId="4DFBAF9E" w:rsidR="00A1629F" w:rsidRPr="00A1629F" w:rsidRDefault="00A1629F" w:rsidP="00A1629F">
            <w:pPr>
              <w:pStyle w:val="NoSpacing"/>
              <w:jc w:val="center"/>
              <w:rPr>
                <w:rFonts w:ascii="Calibri" w:hAnsi="Calibri" w:cs="Times New Roman"/>
                <w:color w:val="auto"/>
                <w:sz w:val="18"/>
                <w:szCs w:val="18"/>
                <w:rtl/>
              </w:rPr>
            </w:pPr>
            <w:r w:rsidRPr="00A1629F">
              <w:rPr>
                <w:rFonts w:ascii="Calibri" w:hAnsi="Calibri" w:cs="Times New Roman"/>
                <w:color w:val="auto"/>
                <w:sz w:val="18"/>
                <w:szCs w:val="18"/>
                <w:rtl/>
              </w:rPr>
              <w:t xml:space="preserve">0.50000000112 سهم مجاني لكل سهم </w:t>
            </w:r>
          </w:p>
        </w:tc>
        <w:tc>
          <w:tcPr>
            <w:tcW w:w="954" w:type="pct"/>
            <w:shd w:val="clear" w:color="auto" w:fill="auto"/>
            <w:vAlign w:val="bottom"/>
          </w:tcPr>
          <w:p w14:paraId="67557AA3" w14:textId="7DB03A1A" w:rsidR="00A1629F" w:rsidRDefault="00A1629F" w:rsidP="00A1629F">
            <w:pPr>
              <w:pStyle w:val="tables"/>
              <w:rPr>
                <w:color w:val="auto"/>
                <w:rtl/>
                <w:lang w:bidi="ar-EG"/>
              </w:rPr>
            </w:pPr>
            <w:r>
              <w:rPr>
                <w:rFonts w:hint="cs"/>
                <w:color w:val="auto"/>
                <w:rtl/>
                <w:lang w:bidi="ar-EG"/>
              </w:rPr>
              <w:t>18/03/2020</w:t>
            </w:r>
          </w:p>
        </w:tc>
        <w:tc>
          <w:tcPr>
            <w:tcW w:w="934" w:type="pct"/>
            <w:shd w:val="clear" w:color="auto" w:fill="auto"/>
            <w:vAlign w:val="bottom"/>
          </w:tcPr>
          <w:p w14:paraId="554EAAD0" w14:textId="1D36988C" w:rsidR="00A1629F" w:rsidRDefault="00A1629F" w:rsidP="00A1629F">
            <w:pPr>
              <w:pStyle w:val="tables"/>
              <w:rPr>
                <w:color w:val="auto"/>
                <w:rtl/>
                <w:lang w:bidi="ar-EG"/>
              </w:rPr>
            </w:pPr>
            <w:r>
              <w:rPr>
                <w:rFonts w:hint="cs"/>
                <w:color w:val="auto"/>
                <w:rtl/>
                <w:lang w:bidi="ar-EG"/>
              </w:rPr>
              <w:t>19/03/2020</w:t>
            </w:r>
          </w:p>
        </w:tc>
      </w:tr>
    </w:tbl>
    <w:p w14:paraId="30A4525A" w14:textId="77777777" w:rsidR="005E065D" w:rsidRDefault="005E065D" w:rsidP="00662EC5">
      <w:pPr>
        <w:spacing w:before="0" w:after="0"/>
      </w:pPr>
    </w:p>
    <w:tbl>
      <w:tblPr>
        <w:tblStyle w:val="TableGrid"/>
        <w:bidiVisual/>
        <w:tblW w:w="5000" w:type="pct"/>
        <w:tblInd w:w="4" w:type="dxa"/>
        <w:tblLayout w:type="fixed"/>
        <w:tblLook w:val="04A0" w:firstRow="1" w:lastRow="0" w:firstColumn="1" w:lastColumn="0" w:noHBand="0" w:noVBand="1"/>
      </w:tblPr>
      <w:tblGrid>
        <w:gridCol w:w="3821"/>
        <w:gridCol w:w="2449"/>
        <w:gridCol w:w="1921"/>
        <w:gridCol w:w="1879"/>
      </w:tblGrid>
      <w:tr w:rsidR="00AB12CA" w:rsidRPr="00A552E1" w14:paraId="48B05FFE" w14:textId="77777777" w:rsidTr="00E20D3D">
        <w:tc>
          <w:tcPr>
            <w:tcW w:w="5000" w:type="pct"/>
            <w:gridSpan w:val="4"/>
            <w:shd w:val="clear" w:color="auto" w:fill="262626" w:themeFill="text1" w:themeFillTint="D9"/>
          </w:tcPr>
          <w:p w14:paraId="36F0A32A" w14:textId="77777777" w:rsidR="00AB12CA" w:rsidRPr="00A552E1" w:rsidRDefault="00AB12CA" w:rsidP="00E20D3D">
            <w:pPr>
              <w:pStyle w:val="Heading1"/>
              <w:outlineLvl w:val="0"/>
              <w:rPr>
                <w:rtl/>
              </w:rPr>
            </w:pPr>
            <w:r w:rsidRPr="00A552E1">
              <w:rPr>
                <w:rFonts w:hint="cs"/>
                <w:rtl/>
              </w:rPr>
              <w:t>جدول الكوبونات</w:t>
            </w:r>
            <w:r>
              <w:rPr>
                <w:rFonts w:hint="cs"/>
                <w:rtl/>
              </w:rPr>
              <w:t xml:space="preserve"> (التوزيعات النقدية)</w:t>
            </w:r>
          </w:p>
        </w:tc>
      </w:tr>
      <w:tr w:rsidR="00AB12CA" w:rsidRPr="00A552E1" w14:paraId="53072B49" w14:textId="77777777" w:rsidTr="00E20D3D">
        <w:tc>
          <w:tcPr>
            <w:tcW w:w="1897" w:type="pct"/>
            <w:shd w:val="clear" w:color="auto" w:fill="B9944D"/>
            <w:vAlign w:val="bottom"/>
          </w:tcPr>
          <w:p w14:paraId="315F7608" w14:textId="77777777" w:rsidR="00AB12CA" w:rsidRPr="005F3C21" w:rsidRDefault="00AB12CA" w:rsidP="00E20D3D">
            <w:pPr>
              <w:pStyle w:val="NoSpacing"/>
              <w:rPr>
                <w:color w:val="auto"/>
                <w:rtl/>
              </w:rPr>
            </w:pPr>
            <w:r w:rsidRPr="005F3C21">
              <w:rPr>
                <w:rFonts w:hint="cs"/>
                <w:color w:val="auto"/>
                <w:rtl/>
              </w:rPr>
              <w:t>أسم الشركة</w:t>
            </w:r>
          </w:p>
        </w:tc>
        <w:tc>
          <w:tcPr>
            <w:tcW w:w="1216" w:type="pct"/>
            <w:shd w:val="clear" w:color="auto" w:fill="B9944D"/>
            <w:vAlign w:val="bottom"/>
          </w:tcPr>
          <w:p w14:paraId="363FD3D1" w14:textId="77777777" w:rsidR="00AB12CA" w:rsidRPr="005F3C21" w:rsidRDefault="00AB12CA" w:rsidP="00E20D3D">
            <w:pPr>
              <w:pStyle w:val="NoSpacing"/>
              <w:rPr>
                <w:color w:val="auto"/>
                <w:rtl/>
              </w:rPr>
            </w:pPr>
            <w:r w:rsidRPr="005F3C21">
              <w:rPr>
                <w:rFonts w:hint="cs"/>
                <w:color w:val="auto"/>
                <w:rtl/>
              </w:rPr>
              <w:t>قيمة التوزيع النقدي</w:t>
            </w:r>
          </w:p>
        </w:tc>
        <w:tc>
          <w:tcPr>
            <w:tcW w:w="954" w:type="pct"/>
            <w:shd w:val="clear" w:color="auto" w:fill="B9944D"/>
            <w:vAlign w:val="bottom"/>
          </w:tcPr>
          <w:p w14:paraId="49ADDAA2" w14:textId="77777777" w:rsidR="00AB12CA" w:rsidRPr="005F3C21" w:rsidRDefault="00AB12CA" w:rsidP="00E20D3D">
            <w:pPr>
              <w:pStyle w:val="NoSpacing"/>
              <w:rPr>
                <w:color w:val="auto"/>
                <w:rtl/>
              </w:rPr>
            </w:pPr>
            <w:r w:rsidRPr="005F3C21">
              <w:rPr>
                <w:rFonts w:hint="cs"/>
                <w:color w:val="auto"/>
                <w:rtl/>
              </w:rPr>
              <w:t>تاريخ نهاية الحق</w:t>
            </w:r>
          </w:p>
        </w:tc>
        <w:tc>
          <w:tcPr>
            <w:tcW w:w="933" w:type="pct"/>
            <w:shd w:val="clear" w:color="auto" w:fill="B9944D"/>
            <w:vAlign w:val="bottom"/>
          </w:tcPr>
          <w:p w14:paraId="2DA94D4C" w14:textId="77777777" w:rsidR="00AB12CA" w:rsidRPr="005F3C21" w:rsidRDefault="00AB12CA" w:rsidP="00E20D3D">
            <w:pPr>
              <w:pStyle w:val="NoSpacing"/>
              <w:rPr>
                <w:color w:val="auto"/>
                <w:rtl/>
              </w:rPr>
            </w:pPr>
            <w:r w:rsidRPr="005F3C21">
              <w:rPr>
                <w:rFonts w:hint="cs"/>
                <w:color w:val="auto"/>
                <w:rtl/>
              </w:rPr>
              <w:t>تاريخ التوزيع</w:t>
            </w:r>
          </w:p>
        </w:tc>
      </w:tr>
      <w:tr w:rsidR="00F46821" w:rsidRPr="00E4792D" w14:paraId="1001C22E" w14:textId="77777777" w:rsidTr="00E20D3D">
        <w:trPr>
          <w:trHeight w:val="284"/>
        </w:trPr>
        <w:tc>
          <w:tcPr>
            <w:tcW w:w="1897" w:type="pct"/>
            <w:vAlign w:val="center"/>
          </w:tcPr>
          <w:p w14:paraId="425FF829" w14:textId="7A7A7604" w:rsidR="00F46821" w:rsidRPr="00FF2F2B" w:rsidRDefault="00F46821" w:rsidP="00404A09">
            <w:pPr>
              <w:pStyle w:val="tables"/>
              <w:rPr>
                <w:color w:val="auto"/>
                <w:rtl/>
                <w:lang w:bidi="ar-EG"/>
              </w:rPr>
            </w:pPr>
            <w:r w:rsidRPr="00F46821">
              <w:rPr>
                <w:color w:val="auto"/>
                <w:rtl/>
                <w:lang w:bidi="ar-EG"/>
              </w:rPr>
              <w:t>المهندس للتأمين</w:t>
            </w:r>
          </w:p>
        </w:tc>
        <w:tc>
          <w:tcPr>
            <w:tcW w:w="1216" w:type="pct"/>
            <w:vAlign w:val="center"/>
          </w:tcPr>
          <w:p w14:paraId="76C00CC4" w14:textId="4F128763" w:rsidR="00F46821" w:rsidRPr="00404A09" w:rsidRDefault="00F46821" w:rsidP="00404A09">
            <w:pPr>
              <w:pStyle w:val="tables"/>
              <w:rPr>
                <w:color w:val="auto"/>
                <w:rtl/>
              </w:rPr>
            </w:pPr>
            <w:r w:rsidRPr="00F46821">
              <w:rPr>
                <w:color w:val="auto"/>
                <w:rtl/>
              </w:rPr>
              <w:t>القسط الثانى 0.45 جنيه مصرى</w:t>
            </w:r>
          </w:p>
        </w:tc>
        <w:tc>
          <w:tcPr>
            <w:tcW w:w="954" w:type="pct"/>
            <w:vAlign w:val="center"/>
          </w:tcPr>
          <w:p w14:paraId="40B6AD2B" w14:textId="1DCC780E" w:rsidR="00F46821" w:rsidRPr="00404A09" w:rsidRDefault="00F46821" w:rsidP="00404A09">
            <w:pPr>
              <w:pStyle w:val="tables"/>
              <w:rPr>
                <w:color w:val="auto"/>
                <w:rtl/>
                <w:lang w:bidi="ar-EG"/>
              </w:rPr>
            </w:pPr>
            <w:r w:rsidRPr="00F46821">
              <w:rPr>
                <w:color w:val="auto"/>
                <w:rtl/>
                <w:lang w:bidi="ar-EG"/>
              </w:rPr>
              <w:t>15/12/2019</w:t>
            </w:r>
          </w:p>
        </w:tc>
        <w:tc>
          <w:tcPr>
            <w:tcW w:w="933" w:type="pct"/>
            <w:vAlign w:val="center"/>
          </w:tcPr>
          <w:p w14:paraId="3B1E2F1A" w14:textId="7A146186" w:rsidR="00F46821" w:rsidRPr="00404A09" w:rsidRDefault="00F46821" w:rsidP="00404A09">
            <w:pPr>
              <w:pStyle w:val="tables"/>
              <w:rPr>
                <w:color w:val="auto"/>
                <w:rtl/>
                <w:lang w:bidi="ar-EG"/>
              </w:rPr>
            </w:pPr>
            <w:r w:rsidRPr="00F46821">
              <w:rPr>
                <w:color w:val="auto"/>
                <w:rtl/>
                <w:lang w:bidi="ar-EG"/>
              </w:rPr>
              <w:t>18/03/2020</w:t>
            </w:r>
          </w:p>
        </w:tc>
      </w:tr>
      <w:tr w:rsidR="00F46821" w:rsidRPr="00E4792D" w14:paraId="2E37ED93" w14:textId="77777777" w:rsidTr="00E20D3D">
        <w:trPr>
          <w:trHeight w:val="284"/>
        </w:trPr>
        <w:tc>
          <w:tcPr>
            <w:tcW w:w="1897" w:type="pct"/>
            <w:vAlign w:val="center"/>
          </w:tcPr>
          <w:p w14:paraId="2E8307FF" w14:textId="7F1138F1" w:rsidR="00F46821" w:rsidRPr="00FF2F2B" w:rsidRDefault="00F46821" w:rsidP="00404A09">
            <w:pPr>
              <w:pStyle w:val="tables"/>
              <w:rPr>
                <w:color w:val="auto"/>
                <w:rtl/>
                <w:lang w:bidi="ar-EG"/>
              </w:rPr>
            </w:pPr>
            <w:r w:rsidRPr="00F46821">
              <w:rPr>
                <w:color w:val="auto"/>
                <w:rtl/>
                <w:lang w:bidi="ar-EG"/>
              </w:rPr>
              <w:t>قناة السويس للتأمين</w:t>
            </w:r>
          </w:p>
        </w:tc>
        <w:tc>
          <w:tcPr>
            <w:tcW w:w="1216" w:type="pct"/>
            <w:vAlign w:val="center"/>
          </w:tcPr>
          <w:p w14:paraId="73D69EB2" w14:textId="2494113A" w:rsidR="00F46821" w:rsidRPr="00404A09" w:rsidRDefault="00F46821" w:rsidP="00404A09">
            <w:pPr>
              <w:pStyle w:val="tables"/>
              <w:rPr>
                <w:color w:val="auto"/>
                <w:rtl/>
              </w:rPr>
            </w:pPr>
            <w:r w:rsidRPr="00F46821">
              <w:rPr>
                <w:color w:val="auto"/>
                <w:rtl/>
              </w:rPr>
              <w:t>القسط الرابع 0.2591 جنيه مصرى</w:t>
            </w:r>
          </w:p>
        </w:tc>
        <w:tc>
          <w:tcPr>
            <w:tcW w:w="954" w:type="pct"/>
            <w:vAlign w:val="center"/>
          </w:tcPr>
          <w:p w14:paraId="0B93036F" w14:textId="100BBB71" w:rsidR="00F46821" w:rsidRPr="00404A09" w:rsidRDefault="00E925FA" w:rsidP="00404A09">
            <w:pPr>
              <w:pStyle w:val="tables"/>
              <w:rPr>
                <w:color w:val="auto"/>
                <w:rtl/>
                <w:lang w:bidi="ar-EG"/>
              </w:rPr>
            </w:pPr>
            <w:r w:rsidRPr="00E925FA">
              <w:rPr>
                <w:color w:val="auto"/>
                <w:rtl/>
                <w:lang w:bidi="ar-EG"/>
              </w:rPr>
              <w:t>08/12/2019</w:t>
            </w:r>
          </w:p>
        </w:tc>
        <w:tc>
          <w:tcPr>
            <w:tcW w:w="933" w:type="pct"/>
            <w:vAlign w:val="center"/>
          </w:tcPr>
          <w:p w14:paraId="21F77B0A" w14:textId="73C0D753" w:rsidR="00F46821" w:rsidRPr="00404A09" w:rsidRDefault="00E925FA" w:rsidP="00404A09">
            <w:pPr>
              <w:pStyle w:val="tables"/>
              <w:rPr>
                <w:color w:val="auto"/>
                <w:rtl/>
                <w:lang w:bidi="ar-EG"/>
              </w:rPr>
            </w:pPr>
            <w:r w:rsidRPr="00E925FA">
              <w:rPr>
                <w:color w:val="auto"/>
                <w:rtl/>
                <w:lang w:bidi="ar-EG"/>
              </w:rPr>
              <w:t>18/03/2020</w:t>
            </w:r>
          </w:p>
        </w:tc>
      </w:tr>
      <w:tr w:rsidR="00E17B7A" w:rsidRPr="00E4792D" w14:paraId="266E6412" w14:textId="77777777" w:rsidTr="00E20D3D">
        <w:trPr>
          <w:trHeight w:val="284"/>
        </w:trPr>
        <w:tc>
          <w:tcPr>
            <w:tcW w:w="1897" w:type="pct"/>
            <w:vAlign w:val="center"/>
          </w:tcPr>
          <w:p w14:paraId="4F820285" w14:textId="4A333FB0" w:rsidR="00E17B7A" w:rsidRPr="00F46821" w:rsidRDefault="00E17B7A" w:rsidP="00404A09">
            <w:pPr>
              <w:pStyle w:val="tables"/>
              <w:rPr>
                <w:color w:val="auto"/>
                <w:rtl/>
                <w:lang w:bidi="ar-EG"/>
              </w:rPr>
            </w:pPr>
            <w:r w:rsidRPr="00E17B7A">
              <w:rPr>
                <w:color w:val="auto"/>
                <w:rtl/>
                <w:lang w:bidi="ar-EG"/>
              </w:rPr>
              <w:t>عبور لاند للصناعات الغذائية</w:t>
            </w:r>
          </w:p>
        </w:tc>
        <w:tc>
          <w:tcPr>
            <w:tcW w:w="1216" w:type="pct"/>
            <w:vAlign w:val="center"/>
          </w:tcPr>
          <w:p w14:paraId="49A78E72" w14:textId="25389D9D" w:rsidR="00E17B7A" w:rsidRPr="00F46821" w:rsidRDefault="00E17B7A" w:rsidP="00404A09">
            <w:pPr>
              <w:pStyle w:val="tables"/>
              <w:rPr>
                <w:color w:val="auto"/>
                <w:rtl/>
              </w:rPr>
            </w:pPr>
            <w:r w:rsidRPr="00E17B7A">
              <w:rPr>
                <w:color w:val="auto"/>
                <w:rtl/>
              </w:rPr>
              <w:t>0.500 جنيه للسهم</w:t>
            </w:r>
          </w:p>
        </w:tc>
        <w:tc>
          <w:tcPr>
            <w:tcW w:w="954" w:type="pct"/>
            <w:vAlign w:val="center"/>
          </w:tcPr>
          <w:p w14:paraId="3C108BFF" w14:textId="306884F2" w:rsidR="00E17B7A" w:rsidRPr="00E925FA" w:rsidRDefault="00E17B7A" w:rsidP="00404A09">
            <w:pPr>
              <w:pStyle w:val="tables"/>
              <w:rPr>
                <w:color w:val="auto"/>
                <w:rtl/>
                <w:lang w:bidi="ar-EG"/>
              </w:rPr>
            </w:pPr>
            <w:r w:rsidRPr="00E17B7A">
              <w:rPr>
                <w:color w:val="auto"/>
                <w:rtl/>
                <w:lang w:bidi="ar-EG"/>
              </w:rPr>
              <w:t>22/03/2020</w:t>
            </w:r>
          </w:p>
        </w:tc>
        <w:tc>
          <w:tcPr>
            <w:tcW w:w="933" w:type="pct"/>
            <w:vAlign w:val="center"/>
          </w:tcPr>
          <w:p w14:paraId="61D794A5" w14:textId="3A65112B" w:rsidR="00E17B7A" w:rsidRPr="00E925FA" w:rsidRDefault="00E17B7A" w:rsidP="00404A09">
            <w:pPr>
              <w:pStyle w:val="tables"/>
              <w:rPr>
                <w:color w:val="auto"/>
                <w:rtl/>
                <w:lang w:bidi="ar-EG"/>
              </w:rPr>
            </w:pPr>
            <w:r w:rsidRPr="00E17B7A">
              <w:rPr>
                <w:color w:val="auto"/>
                <w:rtl/>
                <w:lang w:bidi="ar-EG"/>
              </w:rPr>
              <w:t>25/03/2020</w:t>
            </w:r>
          </w:p>
        </w:tc>
      </w:tr>
      <w:tr w:rsidR="00143F42" w:rsidRPr="00E4792D" w14:paraId="37AAE850" w14:textId="77777777" w:rsidTr="00E20D3D">
        <w:trPr>
          <w:trHeight w:val="284"/>
        </w:trPr>
        <w:tc>
          <w:tcPr>
            <w:tcW w:w="1897" w:type="pct"/>
            <w:vAlign w:val="center"/>
          </w:tcPr>
          <w:p w14:paraId="58FDFCD4" w14:textId="0E362717" w:rsidR="00143F42" w:rsidRPr="00F46821" w:rsidRDefault="00143F42" w:rsidP="00404A09">
            <w:pPr>
              <w:pStyle w:val="tables"/>
              <w:rPr>
                <w:color w:val="auto"/>
                <w:rtl/>
                <w:lang w:bidi="ar-EG"/>
              </w:rPr>
            </w:pPr>
            <w:r w:rsidRPr="00143F42">
              <w:rPr>
                <w:color w:val="auto"/>
                <w:rtl/>
                <w:lang w:bidi="ar-EG"/>
              </w:rPr>
              <w:t>الوادى الاخضر للاستثمار و التنمية</w:t>
            </w:r>
          </w:p>
        </w:tc>
        <w:tc>
          <w:tcPr>
            <w:tcW w:w="1216" w:type="pct"/>
            <w:vAlign w:val="center"/>
          </w:tcPr>
          <w:p w14:paraId="22D93C04" w14:textId="5A9E94AE" w:rsidR="00143F42" w:rsidRPr="00F46821" w:rsidRDefault="00143F42" w:rsidP="00404A09">
            <w:pPr>
              <w:pStyle w:val="tables"/>
              <w:rPr>
                <w:color w:val="auto"/>
                <w:rtl/>
              </w:rPr>
            </w:pPr>
            <w:r w:rsidRPr="00143F42">
              <w:rPr>
                <w:color w:val="auto"/>
                <w:rtl/>
              </w:rPr>
              <w:t>القسط الثامن 0.1688 جنيه مصرى</w:t>
            </w:r>
          </w:p>
        </w:tc>
        <w:tc>
          <w:tcPr>
            <w:tcW w:w="954" w:type="pct"/>
            <w:vAlign w:val="center"/>
          </w:tcPr>
          <w:p w14:paraId="02E0279E" w14:textId="3ADD8417" w:rsidR="00143F42" w:rsidRPr="00E925FA" w:rsidRDefault="00143F42" w:rsidP="00404A09">
            <w:pPr>
              <w:pStyle w:val="tables"/>
              <w:rPr>
                <w:color w:val="auto"/>
                <w:rtl/>
                <w:lang w:bidi="ar-EG"/>
              </w:rPr>
            </w:pPr>
            <w:r w:rsidRPr="00143F42">
              <w:rPr>
                <w:color w:val="auto"/>
                <w:rtl/>
                <w:lang w:bidi="ar-EG"/>
              </w:rPr>
              <w:t>25/08/2019</w:t>
            </w:r>
          </w:p>
        </w:tc>
        <w:tc>
          <w:tcPr>
            <w:tcW w:w="933" w:type="pct"/>
            <w:vAlign w:val="center"/>
          </w:tcPr>
          <w:p w14:paraId="6C5C9AC8" w14:textId="293E832E" w:rsidR="00143F42" w:rsidRPr="00E925FA" w:rsidRDefault="00143F42" w:rsidP="00404A09">
            <w:pPr>
              <w:pStyle w:val="tables"/>
              <w:rPr>
                <w:color w:val="auto"/>
                <w:rtl/>
                <w:lang w:bidi="ar-EG"/>
              </w:rPr>
            </w:pPr>
            <w:r w:rsidRPr="00143F42">
              <w:rPr>
                <w:color w:val="auto"/>
                <w:rtl/>
                <w:lang w:bidi="ar-EG"/>
              </w:rPr>
              <w:t>26/03/2020</w:t>
            </w:r>
          </w:p>
        </w:tc>
      </w:tr>
      <w:tr w:rsidR="00143F42" w:rsidRPr="00E4792D" w14:paraId="3DE65624" w14:textId="77777777" w:rsidTr="00E20D3D">
        <w:trPr>
          <w:trHeight w:val="284"/>
        </w:trPr>
        <w:tc>
          <w:tcPr>
            <w:tcW w:w="1897" w:type="pct"/>
            <w:vAlign w:val="center"/>
          </w:tcPr>
          <w:p w14:paraId="329F26FF" w14:textId="0C71DFC8" w:rsidR="00143F42" w:rsidRPr="00F46821" w:rsidRDefault="00143F42" w:rsidP="00404A09">
            <w:pPr>
              <w:pStyle w:val="tables"/>
              <w:rPr>
                <w:color w:val="auto"/>
                <w:rtl/>
                <w:lang w:bidi="ar-EG"/>
              </w:rPr>
            </w:pPr>
            <w:r w:rsidRPr="00143F42">
              <w:rPr>
                <w:color w:val="auto"/>
                <w:rtl/>
                <w:lang w:bidi="ar-EG"/>
              </w:rPr>
              <w:t>العربية لمقاولات حفر الابار</w:t>
            </w:r>
          </w:p>
        </w:tc>
        <w:tc>
          <w:tcPr>
            <w:tcW w:w="1216" w:type="pct"/>
            <w:vAlign w:val="center"/>
          </w:tcPr>
          <w:p w14:paraId="1EA7C7A0" w14:textId="52EE6A37" w:rsidR="00143F42" w:rsidRPr="00F46821" w:rsidRDefault="00143F42" w:rsidP="00404A09">
            <w:pPr>
              <w:pStyle w:val="tables"/>
              <w:rPr>
                <w:color w:val="auto"/>
                <w:rtl/>
              </w:rPr>
            </w:pPr>
            <w:r w:rsidRPr="00143F42">
              <w:rPr>
                <w:color w:val="auto"/>
                <w:rtl/>
              </w:rPr>
              <w:t>القسط العاشر1.2606 جنيه مصرى</w:t>
            </w:r>
          </w:p>
        </w:tc>
        <w:tc>
          <w:tcPr>
            <w:tcW w:w="954" w:type="pct"/>
            <w:vAlign w:val="center"/>
          </w:tcPr>
          <w:p w14:paraId="25A20770" w14:textId="7B268020" w:rsidR="00143F42" w:rsidRPr="00E925FA" w:rsidRDefault="00143F42" w:rsidP="00404A09">
            <w:pPr>
              <w:pStyle w:val="tables"/>
              <w:rPr>
                <w:color w:val="auto"/>
                <w:rtl/>
                <w:lang w:bidi="ar-EG"/>
              </w:rPr>
            </w:pPr>
            <w:r w:rsidRPr="00143F42">
              <w:rPr>
                <w:color w:val="auto"/>
                <w:rtl/>
                <w:lang w:bidi="ar-EG"/>
              </w:rPr>
              <w:t>24/06/2019</w:t>
            </w:r>
          </w:p>
        </w:tc>
        <w:tc>
          <w:tcPr>
            <w:tcW w:w="933" w:type="pct"/>
            <w:vAlign w:val="center"/>
          </w:tcPr>
          <w:p w14:paraId="54042402" w14:textId="50835218" w:rsidR="00143F42" w:rsidRPr="00E925FA" w:rsidRDefault="00143F42" w:rsidP="00404A09">
            <w:pPr>
              <w:pStyle w:val="tables"/>
              <w:rPr>
                <w:color w:val="auto"/>
                <w:rtl/>
                <w:lang w:bidi="ar-EG"/>
              </w:rPr>
            </w:pPr>
            <w:r w:rsidRPr="00143F42">
              <w:rPr>
                <w:color w:val="auto"/>
                <w:rtl/>
                <w:lang w:bidi="ar-EG"/>
              </w:rPr>
              <w:t>26/03/2020</w:t>
            </w:r>
          </w:p>
        </w:tc>
      </w:tr>
    </w:tbl>
    <w:p w14:paraId="4E1FD9BA" w14:textId="77777777" w:rsidR="00AB12CA" w:rsidRPr="00FC2421" w:rsidRDefault="00AB12CA" w:rsidP="00FC2421">
      <w:pPr>
        <w:rPr>
          <w:rtl/>
        </w:rPr>
      </w:pPr>
    </w:p>
    <w:tbl>
      <w:tblPr>
        <w:tblStyle w:val="TableGrid"/>
        <w:bidiVisual/>
        <w:tblW w:w="5032" w:type="pct"/>
        <w:tblInd w:w="-18" w:type="dxa"/>
        <w:tblLayout w:type="fixed"/>
        <w:tblLook w:val="04A0" w:firstRow="1" w:lastRow="0" w:firstColumn="1" w:lastColumn="0" w:noHBand="0" w:noVBand="1"/>
      </w:tblPr>
      <w:tblGrid>
        <w:gridCol w:w="23"/>
        <w:gridCol w:w="1244"/>
        <w:gridCol w:w="2556"/>
        <w:gridCol w:w="1163"/>
        <w:gridCol w:w="5148"/>
      </w:tblGrid>
      <w:tr w:rsidR="002058C4" w14:paraId="779A0D17" w14:textId="77777777" w:rsidTr="00E20D3D">
        <w:trPr>
          <w:gridBefore w:val="1"/>
          <w:wBefore w:w="11" w:type="pct"/>
          <w:trHeight w:val="615"/>
        </w:trPr>
        <w:tc>
          <w:tcPr>
            <w:tcW w:w="4989" w:type="pct"/>
            <w:gridSpan w:val="4"/>
            <w:shd w:val="clear" w:color="auto" w:fill="262626" w:themeFill="text1" w:themeFillTint="D9"/>
          </w:tcPr>
          <w:p w14:paraId="515CFE71" w14:textId="77777777" w:rsidR="002058C4" w:rsidRDefault="002058C4" w:rsidP="00E20D3D">
            <w:pPr>
              <w:pStyle w:val="Heading1"/>
              <w:outlineLvl w:val="0"/>
              <w:rPr>
                <w:rtl/>
              </w:rPr>
            </w:pPr>
            <w:bookmarkStart w:id="29" w:name="_Hlk28160150"/>
            <w:r>
              <w:rPr>
                <w:rFonts w:hint="cs"/>
                <w:rtl/>
              </w:rPr>
              <w:t>الجمعيات العمومية</w:t>
            </w:r>
          </w:p>
        </w:tc>
      </w:tr>
      <w:tr w:rsidR="002058C4" w:rsidRPr="00824017" w14:paraId="682BF29F" w14:textId="77777777" w:rsidTr="00E20D3D">
        <w:trPr>
          <w:trHeight w:val="270"/>
        </w:trPr>
        <w:tc>
          <w:tcPr>
            <w:tcW w:w="625" w:type="pct"/>
            <w:gridSpan w:val="2"/>
            <w:shd w:val="clear" w:color="auto" w:fill="B9944D"/>
          </w:tcPr>
          <w:p w14:paraId="6BF5159A" w14:textId="77777777" w:rsidR="002058C4" w:rsidRPr="00E172E0" w:rsidRDefault="002058C4" w:rsidP="00E20D3D">
            <w:pPr>
              <w:pStyle w:val="NoSpacing"/>
              <w:rPr>
                <w:color w:val="auto"/>
                <w:rtl/>
              </w:rPr>
            </w:pPr>
            <w:r w:rsidRPr="00E172E0">
              <w:rPr>
                <w:rFonts w:hint="cs"/>
                <w:color w:val="auto"/>
                <w:rtl/>
              </w:rPr>
              <w:t>اليوم</w:t>
            </w:r>
          </w:p>
        </w:tc>
        <w:tc>
          <w:tcPr>
            <w:tcW w:w="1261" w:type="pct"/>
            <w:shd w:val="clear" w:color="auto" w:fill="B9944D"/>
          </w:tcPr>
          <w:p w14:paraId="344AA4AA" w14:textId="77777777" w:rsidR="002058C4" w:rsidRPr="00E172E0" w:rsidRDefault="002058C4" w:rsidP="00E20D3D">
            <w:pPr>
              <w:pStyle w:val="NoSpacing"/>
              <w:rPr>
                <w:color w:val="auto"/>
                <w:rtl/>
              </w:rPr>
            </w:pPr>
            <w:r w:rsidRPr="00E172E0">
              <w:rPr>
                <w:rFonts w:hint="cs"/>
                <w:color w:val="auto"/>
                <w:rtl/>
              </w:rPr>
              <w:t>الشركة</w:t>
            </w:r>
          </w:p>
        </w:tc>
        <w:tc>
          <w:tcPr>
            <w:tcW w:w="574" w:type="pct"/>
            <w:shd w:val="clear" w:color="auto" w:fill="B9944D"/>
          </w:tcPr>
          <w:p w14:paraId="2E9BE101" w14:textId="77777777" w:rsidR="002058C4" w:rsidRPr="00E172E0" w:rsidRDefault="002058C4" w:rsidP="00E20D3D">
            <w:pPr>
              <w:pStyle w:val="NoSpacing"/>
              <w:rPr>
                <w:color w:val="auto"/>
                <w:rtl/>
              </w:rPr>
            </w:pPr>
            <w:r w:rsidRPr="00E172E0">
              <w:rPr>
                <w:rFonts w:hint="cs"/>
                <w:color w:val="auto"/>
                <w:rtl/>
              </w:rPr>
              <w:t>نوع الجمعية</w:t>
            </w:r>
          </w:p>
        </w:tc>
        <w:tc>
          <w:tcPr>
            <w:tcW w:w="2540" w:type="pct"/>
            <w:shd w:val="clear" w:color="auto" w:fill="B9944D"/>
          </w:tcPr>
          <w:p w14:paraId="2D13B5A3" w14:textId="77777777" w:rsidR="002058C4" w:rsidRPr="00E172E0" w:rsidRDefault="002058C4" w:rsidP="00E20D3D">
            <w:pPr>
              <w:pStyle w:val="NoSpacing"/>
              <w:rPr>
                <w:color w:val="auto"/>
                <w:rtl/>
              </w:rPr>
            </w:pPr>
            <w:r w:rsidRPr="00E172E0">
              <w:rPr>
                <w:rFonts w:hint="cs"/>
                <w:color w:val="auto"/>
                <w:rtl/>
              </w:rPr>
              <w:t xml:space="preserve">العنوان </w:t>
            </w:r>
          </w:p>
        </w:tc>
      </w:tr>
      <w:tr w:rsidR="0071576D" w:rsidRPr="00863691" w14:paraId="50C149B9" w14:textId="77777777" w:rsidTr="00E20D3D">
        <w:trPr>
          <w:trHeight w:val="284"/>
        </w:trPr>
        <w:tc>
          <w:tcPr>
            <w:tcW w:w="625" w:type="pct"/>
            <w:gridSpan w:val="2"/>
            <w:vAlign w:val="center"/>
          </w:tcPr>
          <w:p w14:paraId="09CB85FA" w14:textId="023F81F6" w:rsidR="0071576D" w:rsidRPr="0071576D" w:rsidRDefault="00DA3D58" w:rsidP="00113F91">
            <w:pPr>
              <w:pStyle w:val="tables"/>
              <w:rPr>
                <w:color w:val="auto"/>
                <w:rtl/>
                <w:lang w:bidi="ar-EG"/>
              </w:rPr>
            </w:pPr>
            <w:r w:rsidRPr="00DA3D58">
              <w:rPr>
                <w:color w:val="auto"/>
                <w:rtl/>
                <w:lang w:bidi="ar-EG"/>
              </w:rPr>
              <w:t>16/03/2020</w:t>
            </w:r>
          </w:p>
        </w:tc>
        <w:tc>
          <w:tcPr>
            <w:tcW w:w="1261" w:type="pct"/>
            <w:vAlign w:val="center"/>
          </w:tcPr>
          <w:p w14:paraId="5FDF718E" w14:textId="1F713FB7" w:rsidR="0071576D" w:rsidRPr="0071576D" w:rsidRDefault="0071576D" w:rsidP="00113F91">
            <w:pPr>
              <w:pStyle w:val="tables"/>
              <w:rPr>
                <w:color w:val="auto"/>
                <w:rtl/>
                <w:lang w:bidi="ar-EG"/>
              </w:rPr>
            </w:pPr>
            <w:r w:rsidRPr="0071576D">
              <w:rPr>
                <w:color w:val="auto"/>
                <w:rtl/>
                <w:lang w:bidi="ar-EG"/>
              </w:rPr>
              <w:t>جهينة للصناعات الغذائية</w:t>
            </w:r>
          </w:p>
        </w:tc>
        <w:tc>
          <w:tcPr>
            <w:tcW w:w="574" w:type="pct"/>
          </w:tcPr>
          <w:p w14:paraId="1A143519" w14:textId="3BDE9232" w:rsidR="0071576D" w:rsidRPr="0043260F" w:rsidRDefault="00DA3D58" w:rsidP="00113F91">
            <w:pPr>
              <w:pStyle w:val="tables"/>
              <w:jc w:val="center"/>
              <w:rPr>
                <w:color w:val="auto"/>
                <w:rtl/>
              </w:rPr>
            </w:pPr>
            <w:r w:rsidRPr="0043260F">
              <w:rPr>
                <w:color w:val="auto"/>
                <w:rtl/>
              </w:rPr>
              <w:t>عادية</w:t>
            </w:r>
          </w:p>
        </w:tc>
        <w:tc>
          <w:tcPr>
            <w:tcW w:w="2540" w:type="pct"/>
            <w:vAlign w:val="center"/>
          </w:tcPr>
          <w:p w14:paraId="1445B1C3" w14:textId="09BA35E7" w:rsidR="0071576D" w:rsidRPr="0071576D" w:rsidRDefault="0071576D" w:rsidP="00113F91">
            <w:pPr>
              <w:pStyle w:val="tables"/>
              <w:rPr>
                <w:color w:val="auto"/>
                <w:rtl/>
              </w:rPr>
            </w:pPr>
            <w:r w:rsidRPr="0071576D">
              <w:rPr>
                <w:color w:val="auto"/>
                <w:rtl/>
              </w:rPr>
              <w:t>بفندق نوفيتيل- خلف مستشفى دار الفؤاد – مدينة السادس من اكتوبر – الجيزه</w:t>
            </w:r>
          </w:p>
        </w:tc>
      </w:tr>
      <w:tr w:rsidR="0071576D" w:rsidRPr="00863691" w14:paraId="7BDEBD80" w14:textId="77777777" w:rsidTr="00E20D3D">
        <w:trPr>
          <w:trHeight w:val="284"/>
        </w:trPr>
        <w:tc>
          <w:tcPr>
            <w:tcW w:w="625" w:type="pct"/>
            <w:gridSpan w:val="2"/>
            <w:vAlign w:val="center"/>
          </w:tcPr>
          <w:p w14:paraId="22362DC7" w14:textId="0B9F30EF" w:rsidR="0071576D" w:rsidRPr="0071576D" w:rsidRDefault="00DA3D58" w:rsidP="00113F91">
            <w:pPr>
              <w:pStyle w:val="tables"/>
              <w:rPr>
                <w:color w:val="auto"/>
                <w:rtl/>
                <w:lang w:bidi="ar-EG"/>
              </w:rPr>
            </w:pPr>
            <w:r w:rsidRPr="00DA3D58">
              <w:rPr>
                <w:color w:val="auto"/>
                <w:rtl/>
                <w:lang w:bidi="ar-EG"/>
              </w:rPr>
              <w:t>17/03/2020</w:t>
            </w:r>
          </w:p>
        </w:tc>
        <w:tc>
          <w:tcPr>
            <w:tcW w:w="1261" w:type="pct"/>
            <w:vAlign w:val="center"/>
          </w:tcPr>
          <w:p w14:paraId="1386F088" w14:textId="3BC29DEF" w:rsidR="0071576D" w:rsidRPr="0071576D" w:rsidRDefault="00DA3D58" w:rsidP="00113F91">
            <w:pPr>
              <w:pStyle w:val="tables"/>
              <w:rPr>
                <w:color w:val="auto"/>
                <w:rtl/>
                <w:lang w:bidi="ar-EG"/>
              </w:rPr>
            </w:pPr>
            <w:r w:rsidRPr="00DA3D58">
              <w:rPr>
                <w:color w:val="auto"/>
                <w:rtl/>
                <w:lang w:bidi="ar-EG"/>
              </w:rPr>
              <w:t>الاسكندريه الوطنيه للاستثمارات الماليه</w:t>
            </w:r>
          </w:p>
        </w:tc>
        <w:tc>
          <w:tcPr>
            <w:tcW w:w="574" w:type="pct"/>
          </w:tcPr>
          <w:p w14:paraId="3AC63E97" w14:textId="72058F95" w:rsidR="0071576D" w:rsidRPr="0043260F" w:rsidRDefault="00DA3D58" w:rsidP="00113F91">
            <w:pPr>
              <w:pStyle w:val="tables"/>
              <w:jc w:val="center"/>
              <w:rPr>
                <w:color w:val="auto"/>
                <w:rtl/>
              </w:rPr>
            </w:pPr>
            <w:r w:rsidRPr="00B8109F">
              <w:rPr>
                <w:rFonts w:hint="cs"/>
                <w:color w:val="auto"/>
                <w:rtl/>
              </w:rPr>
              <w:t>عادية و</w:t>
            </w:r>
            <w:r w:rsidRPr="00B8109F">
              <w:rPr>
                <w:color w:val="auto"/>
                <w:rtl/>
              </w:rPr>
              <w:t>غير عادية</w:t>
            </w:r>
          </w:p>
        </w:tc>
        <w:tc>
          <w:tcPr>
            <w:tcW w:w="2540" w:type="pct"/>
            <w:vAlign w:val="center"/>
          </w:tcPr>
          <w:p w14:paraId="625BEEA3" w14:textId="4EF9B81F" w:rsidR="0071576D" w:rsidRPr="0071576D" w:rsidRDefault="00DA3D58" w:rsidP="00113F91">
            <w:pPr>
              <w:pStyle w:val="tables"/>
              <w:rPr>
                <w:color w:val="auto"/>
                <w:rtl/>
              </w:rPr>
            </w:pPr>
            <w:r w:rsidRPr="00DA3D58">
              <w:rPr>
                <w:color w:val="auto"/>
                <w:rtl/>
              </w:rPr>
              <w:t>بمقر الشركة الكائن في 73 طريق الحرية امام مبني محافظة الاسكندرية</w:t>
            </w:r>
          </w:p>
        </w:tc>
      </w:tr>
      <w:tr w:rsidR="00DA3D58" w:rsidRPr="00863691" w14:paraId="562EBED2" w14:textId="77777777" w:rsidTr="00E20D3D">
        <w:trPr>
          <w:trHeight w:val="284"/>
        </w:trPr>
        <w:tc>
          <w:tcPr>
            <w:tcW w:w="625" w:type="pct"/>
            <w:gridSpan w:val="2"/>
            <w:vAlign w:val="center"/>
          </w:tcPr>
          <w:p w14:paraId="2CE00203" w14:textId="7B7F8BA1" w:rsidR="00DA3D58" w:rsidRPr="00DA3D58" w:rsidRDefault="00DA3D58" w:rsidP="00DA3D58">
            <w:pPr>
              <w:pStyle w:val="tables"/>
              <w:rPr>
                <w:color w:val="auto"/>
                <w:rtl/>
                <w:lang w:bidi="ar-EG"/>
              </w:rPr>
            </w:pPr>
            <w:r w:rsidRPr="00DA3D58">
              <w:rPr>
                <w:color w:val="auto"/>
                <w:rtl/>
                <w:lang w:bidi="ar-EG"/>
              </w:rPr>
              <w:t>17/03/2020</w:t>
            </w:r>
          </w:p>
        </w:tc>
        <w:tc>
          <w:tcPr>
            <w:tcW w:w="1261" w:type="pct"/>
            <w:vAlign w:val="center"/>
          </w:tcPr>
          <w:p w14:paraId="28B9FB51" w14:textId="0637B835" w:rsidR="00DA3D58" w:rsidRPr="00DA3D58" w:rsidRDefault="00DA3D58" w:rsidP="00DA3D58">
            <w:pPr>
              <w:pStyle w:val="tables"/>
              <w:rPr>
                <w:color w:val="auto"/>
                <w:rtl/>
                <w:lang w:bidi="ar-EG"/>
              </w:rPr>
            </w:pPr>
            <w:r w:rsidRPr="00DA3D58">
              <w:rPr>
                <w:color w:val="auto"/>
                <w:rtl/>
                <w:lang w:bidi="ar-EG"/>
              </w:rPr>
              <w:t>دلتا للطباعة والتغليف</w:t>
            </w:r>
          </w:p>
        </w:tc>
        <w:tc>
          <w:tcPr>
            <w:tcW w:w="574" w:type="pct"/>
          </w:tcPr>
          <w:p w14:paraId="01EB1E2F" w14:textId="5ED3FB88" w:rsidR="00DA3D58" w:rsidRPr="00B8109F" w:rsidRDefault="00DA3D58" w:rsidP="00DA3D58">
            <w:pPr>
              <w:pStyle w:val="tables"/>
              <w:jc w:val="center"/>
              <w:rPr>
                <w:color w:val="auto"/>
                <w:rtl/>
              </w:rPr>
            </w:pPr>
            <w:r w:rsidRPr="0043260F">
              <w:rPr>
                <w:color w:val="auto"/>
                <w:rtl/>
              </w:rPr>
              <w:t>عادية</w:t>
            </w:r>
          </w:p>
        </w:tc>
        <w:tc>
          <w:tcPr>
            <w:tcW w:w="2540" w:type="pct"/>
            <w:vAlign w:val="center"/>
          </w:tcPr>
          <w:p w14:paraId="33F196B0" w14:textId="699BB792" w:rsidR="00DA3D58" w:rsidRPr="00DA3D58" w:rsidRDefault="00DA3D58" w:rsidP="00DA3D58">
            <w:pPr>
              <w:pStyle w:val="tables"/>
              <w:rPr>
                <w:color w:val="auto"/>
                <w:rtl/>
              </w:rPr>
            </w:pPr>
            <w:r w:rsidRPr="00DA3D58">
              <w:rPr>
                <w:color w:val="auto"/>
                <w:rtl/>
              </w:rPr>
              <w:t>بمقر الشركة بمدينة برج العرب الجديدة – المنطقة الصناعية الثانية – قطعة 8 بلوك 35</w:t>
            </w:r>
          </w:p>
        </w:tc>
      </w:tr>
      <w:tr w:rsidR="0081127E" w:rsidRPr="00863691" w14:paraId="09BBB778" w14:textId="77777777" w:rsidTr="00E20D3D">
        <w:trPr>
          <w:trHeight w:val="284"/>
        </w:trPr>
        <w:tc>
          <w:tcPr>
            <w:tcW w:w="625" w:type="pct"/>
            <w:gridSpan w:val="2"/>
            <w:vAlign w:val="center"/>
          </w:tcPr>
          <w:p w14:paraId="5DFC60D6" w14:textId="349AA158" w:rsidR="0081127E" w:rsidRPr="00DA3D58" w:rsidRDefault="0081127E" w:rsidP="00DA3D58">
            <w:pPr>
              <w:pStyle w:val="tables"/>
              <w:rPr>
                <w:color w:val="auto"/>
                <w:rtl/>
                <w:lang w:bidi="ar-EG"/>
              </w:rPr>
            </w:pPr>
            <w:r w:rsidRPr="0081127E">
              <w:rPr>
                <w:color w:val="auto"/>
                <w:rtl/>
                <w:lang w:bidi="ar-EG"/>
              </w:rPr>
              <w:t>18/03/2020</w:t>
            </w:r>
          </w:p>
        </w:tc>
        <w:tc>
          <w:tcPr>
            <w:tcW w:w="1261" w:type="pct"/>
            <w:vAlign w:val="center"/>
          </w:tcPr>
          <w:p w14:paraId="361BD52C" w14:textId="75683ED2" w:rsidR="0081127E" w:rsidRPr="00DA3D58" w:rsidRDefault="0081127E" w:rsidP="00DA3D58">
            <w:pPr>
              <w:pStyle w:val="tables"/>
              <w:rPr>
                <w:color w:val="auto"/>
                <w:rtl/>
                <w:lang w:bidi="ar-EG"/>
              </w:rPr>
            </w:pPr>
            <w:r w:rsidRPr="0081127E">
              <w:rPr>
                <w:color w:val="auto"/>
                <w:rtl/>
                <w:lang w:bidi="ar-EG"/>
              </w:rPr>
              <w:t>الشرقية الوطنية للامن الغذائي</w:t>
            </w:r>
          </w:p>
        </w:tc>
        <w:tc>
          <w:tcPr>
            <w:tcW w:w="574" w:type="pct"/>
          </w:tcPr>
          <w:p w14:paraId="64CDD43F" w14:textId="62E6CB47" w:rsidR="0081127E" w:rsidRPr="0043260F" w:rsidRDefault="0081127E" w:rsidP="00DA3D58">
            <w:pPr>
              <w:pStyle w:val="tables"/>
              <w:jc w:val="center"/>
              <w:rPr>
                <w:color w:val="auto"/>
                <w:rtl/>
              </w:rPr>
            </w:pPr>
            <w:r w:rsidRPr="009B05F3">
              <w:rPr>
                <w:color w:val="auto"/>
                <w:rtl/>
              </w:rPr>
              <w:t>غير عادية</w:t>
            </w:r>
          </w:p>
        </w:tc>
        <w:tc>
          <w:tcPr>
            <w:tcW w:w="2540" w:type="pct"/>
            <w:vAlign w:val="center"/>
          </w:tcPr>
          <w:p w14:paraId="475457DE" w14:textId="47D07C67" w:rsidR="0081127E" w:rsidRPr="00DA3D58" w:rsidRDefault="0081127E" w:rsidP="00DA3D58">
            <w:pPr>
              <w:pStyle w:val="tables"/>
              <w:rPr>
                <w:color w:val="auto"/>
                <w:rtl/>
              </w:rPr>
            </w:pPr>
            <w:r w:rsidRPr="0081127E">
              <w:rPr>
                <w:color w:val="auto"/>
                <w:rtl/>
              </w:rPr>
              <w:t>بمقر مصانع الشركة بمدينة بلبيس – المنطقة الصناعية</w:t>
            </w:r>
          </w:p>
        </w:tc>
      </w:tr>
      <w:tr w:rsidR="00C56C58" w:rsidRPr="00863691" w14:paraId="5B19D2C9" w14:textId="77777777" w:rsidTr="00E20D3D">
        <w:trPr>
          <w:trHeight w:val="284"/>
        </w:trPr>
        <w:tc>
          <w:tcPr>
            <w:tcW w:w="625" w:type="pct"/>
            <w:gridSpan w:val="2"/>
            <w:vAlign w:val="center"/>
          </w:tcPr>
          <w:p w14:paraId="4E5165B9" w14:textId="1FE6A3FD" w:rsidR="00C56C58" w:rsidRPr="0081127E" w:rsidRDefault="00C56C58" w:rsidP="00C56C58">
            <w:pPr>
              <w:pStyle w:val="tables"/>
              <w:rPr>
                <w:color w:val="auto"/>
                <w:rtl/>
                <w:lang w:bidi="ar-EG"/>
              </w:rPr>
            </w:pPr>
            <w:r w:rsidRPr="00C56C58">
              <w:rPr>
                <w:color w:val="auto"/>
                <w:rtl/>
                <w:lang w:bidi="ar-EG"/>
              </w:rPr>
              <w:t>19/03/2020</w:t>
            </w:r>
          </w:p>
        </w:tc>
        <w:tc>
          <w:tcPr>
            <w:tcW w:w="1261" w:type="pct"/>
            <w:vAlign w:val="center"/>
          </w:tcPr>
          <w:p w14:paraId="23B850F0" w14:textId="44D47057" w:rsidR="00C56C58" w:rsidRPr="0081127E" w:rsidRDefault="00C56C58" w:rsidP="00C56C58">
            <w:pPr>
              <w:pStyle w:val="tables"/>
              <w:rPr>
                <w:color w:val="auto"/>
                <w:rtl/>
                <w:lang w:bidi="ar-EG"/>
              </w:rPr>
            </w:pPr>
            <w:r w:rsidRPr="00477EA6">
              <w:rPr>
                <w:color w:val="auto"/>
                <w:rtl/>
                <w:lang w:bidi="ar-EG"/>
              </w:rPr>
              <w:t>بنك الشركة المصرفية العربية الدولية</w:t>
            </w:r>
          </w:p>
        </w:tc>
        <w:tc>
          <w:tcPr>
            <w:tcW w:w="574" w:type="pct"/>
          </w:tcPr>
          <w:p w14:paraId="7105BBC9" w14:textId="0C0D5EDF" w:rsidR="00C56C58" w:rsidRPr="009B05F3" w:rsidRDefault="00C56C58" w:rsidP="00C56C58">
            <w:pPr>
              <w:pStyle w:val="tables"/>
              <w:jc w:val="center"/>
              <w:rPr>
                <w:color w:val="auto"/>
                <w:rtl/>
              </w:rPr>
            </w:pPr>
            <w:r w:rsidRPr="00761F34">
              <w:rPr>
                <w:color w:val="auto"/>
                <w:rtl/>
              </w:rPr>
              <w:t>عادية</w:t>
            </w:r>
          </w:p>
        </w:tc>
        <w:tc>
          <w:tcPr>
            <w:tcW w:w="2540" w:type="pct"/>
            <w:vAlign w:val="center"/>
          </w:tcPr>
          <w:p w14:paraId="0401FB7E" w14:textId="5E8EBFE6" w:rsidR="00C56C58" w:rsidRPr="0081127E" w:rsidRDefault="00C56C58" w:rsidP="00C56C58">
            <w:pPr>
              <w:pStyle w:val="tables"/>
              <w:rPr>
                <w:color w:val="auto"/>
                <w:rtl/>
              </w:rPr>
            </w:pPr>
            <w:r w:rsidRPr="00477EA6">
              <w:rPr>
                <w:color w:val="auto"/>
                <w:rtl/>
              </w:rPr>
              <w:t>بالمقر الرئيسى للبنك 56 شارع جامعة الدول العربية المهندسين - الجيزة</w:t>
            </w:r>
          </w:p>
        </w:tc>
      </w:tr>
      <w:tr w:rsidR="00C56C58" w:rsidRPr="00863691" w14:paraId="2154582E" w14:textId="77777777" w:rsidTr="00E20D3D">
        <w:trPr>
          <w:trHeight w:val="284"/>
        </w:trPr>
        <w:tc>
          <w:tcPr>
            <w:tcW w:w="625" w:type="pct"/>
            <w:gridSpan w:val="2"/>
            <w:vAlign w:val="center"/>
          </w:tcPr>
          <w:p w14:paraId="08B843D6" w14:textId="3764DB79" w:rsidR="00C56C58" w:rsidRPr="0081127E" w:rsidRDefault="00C56C58" w:rsidP="00C56C58">
            <w:pPr>
              <w:pStyle w:val="tables"/>
              <w:rPr>
                <w:color w:val="auto"/>
                <w:rtl/>
                <w:lang w:bidi="ar-EG"/>
              </w:rPr>
            </w:pPr>
            <w:r w:rsidRPr="00C56C58">
              <w:rPr>
                <w:color w:val="auto"/>
                <w:rtl/>
                <w:lang w:bidi="ar-EG"/>
              </w:rPr>
              <w:t>19/03/2020</w:t>
            </w:r>
          </w:p>
        </w:tc>
        <w:tc>
          <w:tcPr>
            <w:tcW w:w="1261" w:type="pct"/>
            <w:vAlign w:val="center"/>
          </w:tcPr>
          <w:p w14:paraId="200F21EA" w14:textId="4B4FC5C0" w:rsidR="00C56C58" w:rsidRPr="0081127E" w:rsidRDefault="00C56C58" w:rsidP="00C56C58">
            <w:pPr>
              <w:pStyle w:val="tables"/>
              <w:rPr>
                <w:color w:val="auto"/>
                <w:rtl/>
                <w:lang w:bidi="ar-EG"/>
              </w:rPr>
            </w:pPr>
            <w:r w:rsidRPr="00477EA6">
              <w:rPr>
                <w:color w:val="auto"/>
                <w:rtl/>
                <w:lang w:bidi="ar-EG"/>
              </w:rPr>
              <w:t>سي أي كابيتال القابضة للاستثمارات</w:t>
            </w:r>
          </w:p>
        </w:tc>
        <w:tc>
          <w:tcPr>
            <w:tcW w:w="574" w:type="pct"/>
          </w:tcPr>
          <w:p w14:paraId="7F94D82F" w14:textId="77FD3619" w:rsidR="00C56C58" w:rsidRPr="009B05F3" w:rsidRDefault="00C56C58" w:rsidP="00C56C58">
            <w:pPr>
              <w:pStyle w:val="tables"/>
              <w:jc w:val="center"/>
              <w:rPr>
                <w:color w:val="auto"/>
                <w:rtl/>
              </w:rPr>
            </w:pPr>
            <w:r w:rsidRPr="00761F34">
              <w:rPr>
                <w:color w:val="auto"/>
                <w:rtl/>
              </w:rPr>
              <w:t>عادية</w:t>
            </w:r>
          </w:p>
        </w:tc>
        <w:tc>
          <w:tcPr>
            <w:tcW w:w="2540" w:type="pct"/>
            <w:vAlign w:val="center"/>
          </w:tcPr>
          <w:p w14:paraId="0C367C89" w14:textId="02724EBF" w:rsidR="00C56C58" w:rsidRPr="0081127E" w:rsidRDefault="00C56C58" w:rsidP="00C56C58">
            <w:pPr>
              <w:pStyle w:val="tables"/>
              <w:rPr>
                <w:color w:val="auto"/>
                <w:rtl/>
              </w:rPr>
            </w:pPr>
            <w:r w:rsidRPr="00C56C58">
              <w:rPr>
                <w:color w:val="auto"/>
                <w:rtl/>
              </w:rPr>
              <w:t>بقاعة المؤتمرات بالمبنى الشمالى بالمجمع الادارى و التجارى جاليريا 40 – امتداد محور 26 يوليو – الشيخ زايد – السادس من اكتوبر – الجيزة</w:t>
            </w:r>
          </w:p>
        </w:tc>
      </w:tr>
      <w:tr w:rsidR="00C56C58" w:rsidRPr="00863691" w14:paraId="72D2FEFF" w14:textId="77777777" w:rsidTr="00E20D3D">
        <w:trPr>
          <w:trHeight w:val="284"/>
        </w:trPr>
        <w:tc>
          <w:tcPr>
            <w:tcW w:w="625" w:type="pct"/>
            <w:gridSpan w:val="2"/>
            <w:vAlign w:val="center"/>
          </w:tcPr>
          <w:p w14:paraId="3BC7B055" w14:textId="334489D3" w:rsidR="00C56C58" w:rsidRPr="0081127E" w:rsidRDefault="00C56C58" w:rsidP="00C56C58">
            <w:pPr>
              <w:pStyle w:val="tables"/>
              <w:rPr>
                <w:color w:val="auto"/>
                <w:rtl/>
                <w:lang w:bidi="ar-EG"/>
              </w:rPr>
            </w:pPr>
            <w:r w:rsidRPr="00C56C58">
              <w:rPr>
                <w:color w:val="auto"/>
                <w:rtl/>
                <w:lang w:bidi="ar-EG"/>
              </w:rPr>
              <w:t>19/03/2020</w:t>
            </w:r>
          </w:p>
        </w:tc>
        <w:tc>
          <w:tcPr>
            <w:tcW w:w="1261" w:type="pct"/>
            <w:vAlign w:val="center"/>
          </w:tcPr>
          <w:p w14:paraId="76C47BA0" w14:textId="575D822D" w:rsidR="00C56C58" w:rsidRPr="0081127E" w:rsidRDefault="00C56C58" w:rsidP="00C56C58">
            <w:pPr>
              <w:pStyle w:val="tables"/>
              <w:rPr>
                <w:color w:val="auto"/>
                <w:rtl/>
                <w:lang w:bidi="ar-EG"/>
              </w:rPr>
            </w:pPr>
            <w:r w:rsidRPr="00477EA6">
              <w:rPr>
                <w:color w:val="auto"/>
                <w:rtl/>
                <w:lang w:bidi="ar-EG"/>
              </w:rPr>
              <w:t>مستشفى النزهه الدولي</w:t>
            </w:r>
          </w:p>
        </w:tc>
        <w:tc>
          <w:tcPr>
            <w:tcW w:w="574" w:type="pct"/>
          </w:tcPr>
          <w:p w14:paraId="6AC7A5A7" w14:textId="6171D2DA" w:rsidR="00C56C58" w:rsidRPr="009B05F3" w:rsidRDefault="00C56C58" w:rsidP="00C56C58">
            <w:pPr>
              <w:pStyle w:val="tables"/>
              <w:jc w:val="center"/>
              <w:rPr>
                <w:color w:val="auto"/>
                <w:rtl/>
              </w:rPr>
            </w:pPr>
            <w:r w:rsidRPr="00B8109F">
              <w:rPr>
                <w:rFonts w:hint="cs"/>
                <w:color w:val="auto"/>
                <w:rtl/>
              </w:rPr>
              <w:t>عادية و</w:t>
            </w:r>
            <w:r w:rsidRPr="00B8109F">
              <w:rPr>
                <w:color w:val="auto"/>
                <w:rtl/>
              </w:rPr>
              <w:t>غير عادية</w:t>
            </w:r>
          </w:p>
        </w:tc>
        <w:tc>
          <w:tcPr>
            <w:tcW w:w="2540" w:type="pct"/>
            <w:vAlign w:val="center"/>
          </w:tcPr>
          <w:p w14:paraId="082AF3AE" w14:textId="17298D53" w:rsidR="00C56C58" w:rsidRPr="0081127E" w:rsidRDefault="00C56C58" w:rsidP="00C56C58">
            <w:pPr>
              <w:pStyle w:val="tables"/>
              <w:rPr>
                <w:color w:val="auto"/>
                <w:rtl/>
              </w:rPr>
            </w:pPr>
            <w:r w:rsidRPr="00C56C58">
              <w:rPr>
                <w:color w:val="auto"/>
                <w:rtl/>
              </w:rPr>
              <w:t>بمقر الشركة الكائن فى 9 شارع رشدى متفرع من المشير احمد اسماعيل – مساكن شيراتون – مصر الجديدة</w:t>
            </w:r>
          </w:p>
        </w:tc>
      </w:tr>
      <w:tr w:rsidR="00477EA6" w:rsidRPr="00863691" w14:paraId="3EBA47C3" w14:textId="77777777" w:rsidTr="00E20D3D">
        <w:trPr>
          <w:trHeight w:val="284"/>
        </w:trPr>
        <w:tc>
          <w:tcPr>
            <w:tcW w:w="625" w:type="pct"/>
            <w:gridSpan w:val="2"/>
            <w:vAlign w:val="center"/>
          </w:tcPr>
          <w:p w14:paraId="238D83F6" w14:textId="3638824B" w:rsidR="00477EA6" w:rsidRPr="0081127E" w:rsidRDefault="007D1887" w:rsidP="00DA3D58">
            <w:pPr>
              <w:pStyle w:val="tables"/>
              <w:rPr>
                <w:color w:val="auto"/>
                <w:rtl/>
                <w:lang w:bidi="ar-EG"/>
              </w:rPr>
            </w:pPr>
            <w:r w:rsidRPr="007D1887">
              <w:rPr>
                <w:color w:val="auto"/>
                <w:rtl/>
                <w:lang w:bidi="ar-EG"/>
              </w:rPr>
              <w:t>21/03/2020</w:t>
            </w:r>
          </w:p>
        </w:tc>
        <w:tc>
          <w:tcPr>
            <w:tcW w:w="1261" w:type="pct"/>
            <w:vAlign w:val="center"/>
          </w:tcPr>
          <w:p w14:paraId="070C29A5" w14:textId="181CBD98" w:rsidR="00477EA6" w:rsidRPr="0081127E" w:rsidRDefault="00FD30D4" w:rsidP="00DA3D58">
            <w:pPr>
              <w:pStyle w:val="tables"/>
              <w:rPr>
                <w:color w:val="auto"/>
                <w:rtl/>
                <w:lang w:bidi="ar-EG"/>
              </w:rPr>
            </w:pPr>
            <w:r w:rsidRPr="00FD30D4">
              <w:rPr>
                <w:color w:val="auto"/>
                <w:rtl/>
                <w:lang w:bidi="ar-EG"/>
              </w:rPr>
              <w:t>الاسماعيلية الوطنية للصناعات الغذائية (فوديكو)</w:t>
            </w:r>
          </w:p>
        </w:tc>
        <w:tc>
          <w:tcPr>
            <w:tcW w:w="574" w:type="pct"/>
          </w:tcPr>
          <w:p w14:paraId="78A65809" w14:textId="1BABD87C" w:rsidR="00477EA6" w:rsidRPr="009B05F3" w:rsidRDefault="007D1887" w:rsidP="00DA3D58">
            <w:pPr>
              <w:pStyle w:val="tables"/>
              <w:jc w:val="center"/>
              <w:rPr>
                <w:color w:val="auto"/>
                <w:rtl/>
              </w:rPr>
            </w:pPr>
            <w:r w:rsidRPr="00761F34">
              <w:rPr>
                <w:color w:val="auto"/>
                <w:rtl/>
              </w:rPr>
              <w:t>عادية</w:t>
            </w:r>
          </w:p>
        </w:tc>
        <w:tc>
          <w:tcPr>
            <w:tcW w:w="2540" w:type="pct"/>
            <w:vAlign w:val="center"/>
          </w:tcPr>
          <w:p w14:paraId="208C3AD9" w14:textId="7CDB61D2" w:rsidR="00477EA6" w:rsidRPr="0081127E" w:rsidRDefault="00FD30D4" w:rsidP="00DA3D58">
            <w:pPr>
              <w:pStyle w:val="tables"/>
              <w:rPr>
                <w:color w:val="auto"/>
                <w:rtl/>
              </w:rPr>
            </w:pPr>
            <w:r w:rsidRPr="00FD30D4">
              <w:rPr>
                <w:color w:val="auto"/>
                <w:rtl/>
              </w:rPr>
              <w:t>بالمركز الرئيسى بمنطقة الفردان الكيلو 9 طريق الاسماعلية بورسعيد الزراعى محافظة الاسماعلية</w:t>
            </w:r>
          </w:p>
        </w:tc>
      </w:tr>
      <w:tr w:rsidR="00FD30D4" w:rsidRPr="00863691" w14:paraId="0F3F9C57" w14:textId="77777777" w:rsidTr="00E20D3D">
        <w:trPr>
          <w:trHeight w:val="284"/>
        </w:trPr>
        <w:tc>
          <w:tcPr>
            <w:tcW w:w="625" w:type="pct"/>
            <w:gridSpan w:val="2"/>
            <w:vAlign w:val="center"/>
          </w:tcPr>
          <w:p w14:paraId="6FF37678" w14:textId="23298ED4" w:rsidR="00FD30D4" w:rsidRPr="0081127E" w:rsidRDefault="007D1887" w:rsidP="00DA3D58">
            <w:pPr>
              <w:pStyle w:val="tables"/>
              <w:rPr>
                <w:color w:val="auto"/>
                <w:rtl/>
                <w:lang w:bidi="ar-EG"/>
              </w:rPr>
            </w:pPr>
            <w:r w:rsidRPr="007D1887">
              <w:rPr>
                <w:color w:val="auto"/>
                <w:rtl/>
                <w:lang w:bidi="ar-EG"/>
              </w:rPr>
              <w:t>21/03/2020</w:t>
            </w:r>
          </w:p>
        </w:tc>
        <w:tc>
          <w:tcPr>
            <w:tcW w:w="1261" w:type="pct"/>
            <w:vAlign w:val="center"/>
          </w:tcPr>
          <w:p w14:paraId="6A14D60C" w14:textId="19E055E7" w:rsidR="00FD30D4" w:rsidRPr="00FD30D4" w:rsidRDefault="00FD30D4" w:rsidP="00DA3D58">
            <w:pPr>
              <w:pStyle w:val="tables"/>
              <w:rPr>
                <w:color w:val="auto"/>
                <w:rtl/>
                <w:lang w:bidi="ar-EG"/>
              </w:rPr>
            </w:pPr>
            <w:r w:rsidRPr="00FD30D4">
              <w:rPr>
                <w:color w:val="auto"/>
                <w:rtl/>
                <w:lang w:bidi="ar-EG"/>
              </w:rPr>
              <w:t>وادي كوم امبو لاستصلاح الاراضي</w:t>
            </w:r>
          </w:p>
        </w:tc>
        <w:tc>
          <w:tcPr>
            <w:tcW w:w="574" w:type="pct"/>
          </w:tcPr>
          <w:p w14:paraId="3C647F53" w14:textId="6FCF252C" w:rsidR="00FD30D4" w:rsidRPr="009B05F3" w:rsidRDefault="007D1887" w:rsidP="00DA3D58">
            <w:pPr>
              <w:pStyle w:val="tables"/>
              <w:jc w:val="center"/>
              <w:rPr>
                <w:color w:val="auto"/>
                <w:rtl/>
              </w:rPr>
            </w:pPr>
            <w:r w:rsidRPr="009B05F3">
              <w:rPr>
                <w:color w:val="auto"/>
                <w:rtl/>
              </w:rPr>
              <w:t>غير عادية</w:t>
            </w:r>
          </w:p>
        </w:tc>
        <w:tc>
          <w:tcPr>
            <w:tcW w:w="2540" w:type="pct"/>
            <w:vAlign w:val="center"/>
          </w:tcPr>
          <w:p w14:paraId="76755B61" w14:textId="3969C913" w:rsidR="00FD30D4" w:rsidRPr="0081127E" w:rsidRDefault="00FD30D4" w:rsidP="00DA3D58">
            <w:pPr>
              <w:pStyle w:val="tables"/>
              <w:rPr>
                <w:color w:val="auto"/>
                <w:rtl/>
              </w:rPr>
            </w:pPr>
            <w:r w:rsidRPr="00FD30D4">
              <w:rPr>
                <w:color w:val="auto"/>
                <w:rtl/>
              </w:rPr>
              <w:t>بمقر الشركة 2 ميدان أثر النبى - دار السلام - مصر القديمة - القاهرة</w:t>
            </w:r>
          </w:p>
        </w:tc>
      </w:tr>
      <w:tr w:rsidR="00663790" w:rsidRPr="00863691" w14:paraId="5F80225D" w14:textId="77777777" w:rsidTr="00E20D3D">
        <w:trPr>
          <w:trHeight w:val="284"/>
        </w:trPr>
        <w:tc>
          <w:tcPr>
            <w:tcW w:w="625" w:type="pct"/>
            <w:gridSpan w:val="2"/>
            <w:vAlign w:val="center"/>
          </w:tcPr>
          <w:p w14:paraId="40BEB98F" w14:textId="3EA32CBA" w:rsidR="00663790" w:rsidRPr="007D1887" w:rsidRDefault="00663790" w:rsidP="00663790">
            <w:pPr>
              <w:pStyle w:val="tables"/>
              <w:rPr>
                <w:color w:val="auto"/>
                <w:rtl/>
                <w:lang w:bidi="ar-EG"/>
              </w:rPr>
            </w:pPr>
            <w:r w:rsidRPr="00663790">
              <w:rPr>
                <w:color w:val="auto"/>
                <w:rtl/>
                <w:lang w:bidi="ar-EG"/>
              </w:rPr>
              <w:t>22/03/2020</w:t>
            </w:r>
          </w:p>
        </w:tc>
        <w:tc>
          <w:tcPr>
            <w:tcW w:w="1261" w:type="pct"/>
            <w:vAlign w:val="center"/>
          </w:tcPr>
          <w:p w14:paraId="6FE167A8" w14:textId="72D06C48" w:rsidR="00663790" w:rsidRPr="00FD30D4" w:rsidRDefault="00663790" w:rsidP="00663790">
            <w:pPr>
              <w:pStyle w:val="tables"/>
              <w:rPr>
                <w:color w:val="auto"/>
                <w:rtl/>
                <w:lang w:bidi="ar-EG"/>
              </w:rPr>
            </w:pPr>
            <w:r w:rsidRPr="00663790">
              <w:rPr>
                <w:color w:val="auto"/>
                <w:lang w:bidi="ar-EG"/>
              </w:rPr>
              <w:t>A.T.LEASE</w:t>
            </w:r>
            <w:r w:rsidRPr="00663790">
              <w:rPr>
                <w:color w:val="auto"/>
                <w:rtl/>
                <w:lang w:bidi="ar-EG"/>
              </w:rPr>
              <w:t>التوفيق للتأجير التمويلي -أية.تي.ليس</w:t>
            </w:r>
          </w:p>
        </w:tc>
        <w:tc>
          <w:tcPr>
            <w:tcW w:w="574" w:type="pct"/>
          </w:tcPr>
          <w:p w14:paraId="35528787" w14:textId="3BA759FD" w:rsidR="00663790" w:rsidRPr="009B05F3" w:rsidRDefault="00663790" w:rsidP="00663790">
            <w:pPr>
              <w:pStyle w:val="tables"/>
              <w:jc w:val="center"/>
              <w:rPr>
                <w:color w:val="auto"/>
                <w:rtl/>
              </w:rPr>
            </w:pPr>
            <w:r w:rsidRPr="00A07FDE">
              <w:rPr>
                <w:rFonts w:hint="cs"/>
                <w:color w:val="auto"/>
                <w:rtl/>
              </w:rPr>
              <w:t>عادية و</w:t>
            </w:r>
            <w:r w:rsidRPr="00A07FDE">
              <w:rPr>
                <w:color w:val="auto"/>
                <w:rtl/>
              </w:rPr>
              <w:t>غير عادية</w:t>
            </w:r>
          </w:p>
        </w:tc>
        <w:tc>
          <w:tcPr>
            <w:tcW w:w="2540" w:type="pct"/>
            <w:vAlign w:val="center"/>
          </w:tcPr>
          <w:p w14:paraId="3A26044F" w14:textId="7645D38B" w:rsidR="00663790" w:rsidRPr="00FD30D4" w:rsidRDefault="00663790" w:rsidP="00663790">
            <w:pPr>
              <w:pStyle w:val="tables"/>
              <w:rPr>
                <w:color w:val="auto"/>
                <w:rtl/>
              </w:rPr>
            </w:pPr>
            <w:r w:rsidRPr="00663790">
              <w:rPr>
                <w:color w:val="auto"/>
                <w:rtl/>
              </w:rPr>
              <w:t>فندق بيراميزا الكائن فى 60 شارع الجيزة – قاعة اللوتس</w:t>
            </w:r>
          </w:p>
        </w:tc>
      </w:tr>
      <w:tr w:rsidR="00663790" w:rsidRPr="00863691" w14:paraId="0E098C7B" w14:textId="77777777" w:rsidTr="00E20D3D">
        <w:trPr>
          <w:trHeight w:val="284"/>
        </w:trPr>
        <w:tc>
          <w:tcPr>
            <w:tcW w:w="625" w:type="pct"/>
            <w:gridSpan w:val="2"/>
            <w:vAlign w:val="center"/>
          </w:tcPr>
          <w:p w14:paraId="51B3378E" w14:textId="50CA3A31" w:rsidR="00663790" w:rsidRPr="007D1887" w:rsidRDefault="00663790" w:rsidP="00663790">
            <w:pPr>
              <w:pStyle w:val="tables"/>
              <w:rPr>
                <w:color w:val="auto"/>
                <w:rtl/>
                <w:lang w:bidi="ar-EG"/>
              </w:rPr>
            </w:pPr>
            <w:r w:rsidRPr="00663790">
              <w:rPr>
                <w:color w:val="auto"/>
                <w:rtl/>
                <w:lang w:bidi="ar-EG"/>
              </w:rPr>
              <w:t>22/03/2020</w:t>
            </w:r>
          </w:p>
        </w:tc>
        <w:tc>
          <w:tcPr>
            <w:tcW w:w="1261" w:type="pct"/>
            <w:vAlign w:val="center"/>
          </w:tcPr>
          <w:p w14:paraId="63672065" w14:textId="6A291BE5" w:rsidR="00663790" w:rsidRPr="00FD30D4" w:rsidRDefault="00663790" w:rsidP="00663790">
            <w:pPr>
              <w:pStyle w:val="tables"/>
              <w:rPr>
                <w:color w:val="auto"/>
                <w:rtl/>
                <w:lang w:bidi="ar-EG"/>
              </w:rPr>
            </w:pPr>
            <w:r w:rsidRPr="00663790">
              <w:rPr>
                <w:color w:val="auto"/>
                <w:rtl/>
                <w:lang w:bidi="ar-EG"/>
              </w:rPr>
              <w:t>اكتوبر فارما</w:t>
            </w:r>
          </w:p>
        </w:tc>
        <w:tc>
          <w:tcPr>
            <w:tcW w:w="574" w:type="pct"/>
          </w:tcPr>
          <w:p w14:paraId="0652AC6B" w14:textId="1E340412" w:rsidR="00663790" w:rsidRPr="009B05F3" w:rsidRDefault="00663790" w:rsidP="00663790">
            <w:pPr>
              <w:pStyle w:val="tables"/>
              <w:jc w:val="center"/>
              <w:rPr>
                <w:color w:val="auto"/>
                <w:rtl/>
              </w:rPr>
            </w:pPr>
            <w:r w:rsidRPr="00A07FDE">
              <w:rPr>
                <w:rFonts w:hint="cs"/>
                <w:color w:val="auto"/>
                <w:rtl/>
              </w:rPr>
              <w:t>عادية و</w:t>
            </w:r>
            <w:r w:rsidRPr="00A07FDE">
              <w:rPr>
                <w:color w:val="auto"/>
                <w:rtl/>
              </w:rPr>
              <w:t>غير عادية</w:t>
            </w:r>
          </w:p>
        </w:tc>
        <w:tc>
          <w:tcPr>
            <w:tcW w:w="2540" w:type="pct"/>
            <w:vAlign w:val="center"/>
          </w:tcPr>
          <w:p w14:paraId="2CAD43AA" w14:textId="3440A687" w:rsidR="00663790" w:rsidRPr="00FD30D4" w:rsidRDefault="00663790" w:rsidP="00663790">
            <w:pPr>
              <w:pStyle w:val="tables"/>
              <w:rPr>
                <w:color w:val="auto"/>
                <w:rtl/>
              </w:rPr>
            </w:pPr>
            <w:r w:rsidRPr="00663790">
              <w:rPr>
                <w:color w:val="auto"/>
                <w:rtl/>
              </w:rPr>
              <w:t>بفندق تريومف- شارع الخليفة المامون-هليوبوليس – مصر الجديدة – قاعة رمسيس – الدور الثانى</w:t>
            </w:r>
          </w:p>
        </w:tc>
      </w:tr>
      <w:tr w:rsidR="00663790" w:rsidRPr="00863691" w14:paraId="12003043" w14:textId="77777777" w:rsidTr="00E20D3D">
        <w:trPr>
          <w:trHeight w:val="284"/>
        </w:trPr>
        <w:tc>
          <w:tcPr>
            <w:tcW w:w="625" w:type="pct"/>
            <w:gridSpan w:val="2"/>
            <w:vAlign w:val="center"/>
          </w:tcPr>
          <w:p w14:paraId="1F5EF53F" w14:textId="02B73BDC" w:rsidR="00663790" w:rsidRPr="007D1887" w:rsidRDefault="00663790" w:rsidP="00663790">
            <w:pPr>
              <w:pStyle w:val="tables"/>
              <w:rPr>
                <w:color w:val="auto"/>
                <w:rtl/>
                <w:lang w:bidi="ar-EG"/>
              </w:rPr>
            </w:pPr>
            <w:r w:rsidRPr="00663790">
              <w:rPr>
                <w:color w:val="auto"/>
                <w:rtl/>
                <w:lang w:bidi="ar-EG"/>
              </w:rPr>
              <w:t>22/03/2020</w:t>
            </w:r>
          </w:p>
        </w:tc>
        <w:tc>
          <w:tcPr>
            <w:tcW w:w="1261" w:type="pct"/>
            <w:vAlign w:val="center"/>
          </w:tcPr>
          <w:p w14:paraId="18F32BF5" w14:textId="7740245E" w:rsidR="00663790" w:rsidRPr="00FD30D4" w:rsidRDefault="00663790" w:rsidP="00663790">
            <w:pPr>
              <w:pStyle w:val="tables"/>
              <w:rPr>
                <w:color w:val="auto"/>
                <w:rtl/>
                <w:lang w:bidi="ar-EG"/>
              </w:rPr>
            </w:pPr>
            <w:r w:rsidRPr="00663790">
              <w:rPr>
                <w:color w:val="auto"/>
                <w:rtl/>
                <w:lang w:bidi="ar-EG"/>
              </w:rPr>
              <w:t>شركة النصر للأعمال المدنية</w:t>
            </w:r>
          </w:p>
        </w:tc>
        <w:tc>
          <w:tcPr>
            <w:tcW w:w="574" w:type="pct"/>
          </w:tcPr>
          <w:p w14:paraId="43EA2714" w14:textId="4C8CF31E" w:rsidR="00663790" w:rsidRPr="009B05F3" w:rsidRDefault="00663790" w:rsidP="00663790">
            <w:pPr>
              <w:pStyle w:val="tables"/>
              <w:jc w:val="center"/>
              <w:rPr>
                <w:color w:val="auto"/>
                <w:rtl/>
              </w:rPr>
            </w:pPr>
            <w:r w:rsidRPr="00A07FDE">
              <w:rPr>
                <w:rFonts w:hint="cs"/>
                <w:color w:val="auto"/>
                <w:rtl/>
              </w:rPr>
              <w:t>عادية و</w:t>
            </w:r>
            <w:r w:rsidRPr="00A07FDE">
              <w:rPr>
                <w:color w:val="auto"/>
                <w:rtl/>
              </w:rPr>
              <w:t>غير عادية</w:t>
            </w:r>
          </w:p>
        </w:tc>
        <w:tc>
          <w:tcPr>
            <w:tcW w:w="2540" w:type="pct"/>
            <w:vAlign w:val="center"/>
          </w:tcPr>
          <w:p w14:paraId="08E9F247" w14:textId="5DF4E265" w:rsidR="00663790" w:rsidRPr="00FD30D4" w:rsidRDefault="00663790" w:rsidP="00663790">
            <w:pPr>
              <w:pStyle w:val="tables"/>
              <w:rPr>
                <w:color w:val="auto"/>
                <w:rtl/>
              </w:rPr>
            </w:pPr>
            <w:r w:rsidRPr="00663790">
              <w:rPr>
                <w:color w:val="auto"/>
                <w:rtl/>
              </w:rPr>
              <w:t>قاعة الأحتفالات بنادى شركة مدينة نصر للاسكان و التعمير بشارع مصطفى النحاس المنطقة التاسعة – مدينة نصر – القاهرة</w:t>
            </w:r>
          </w:p>
        </w:tc>
      </w:tr>
    </w:tbl>
    <w:bookmarkEnd w:id="29"/>
    <w:p w14:paraId="6A02F64B" w14:textId="26F829C6" w:rsidR="00F70482" w:rsidRPr="00A552E1" w:rsidRDefault="00AB6D3F" w:rsidP="002503CC">
      <w:pPr>
        <w:pStyle w:val="Heading1"/>
        <w:rPr>
          <w:rtl/>
        </w:rPr>
      </w:pPr>
      <w:r>
        <w:rPr>
          <w:rFonts w:hint="cs"/>
          <w:rtl/>
        </w:rPr>
        <w:t>ا</w:t>
      </w:r>
      <w:r w:rsidR="00F70482" w:rsidRPr="00A552E1">
        <w:rPr>
          <w:rFonts w:hint="cs"/>
          <w:rtl/>
        </w:rPr>
        <w:t>لشركات المكونة لمؤشر إي جي إكس 30 (</w:t>
      </w:r>
      <w:r w:rsidR="00F70482" w:rsidRPr="00A552E1">
        <w:t>EGX 30 index</w:t>
      </w:r>
      <w:r w:rsidR="00F70482" w:rsidRPr="00A552E1">
        <w:rPr>
          <w:rFonts w:hint="cs"/>
          <w:rtl/>
        </w:rPr>
        <w:t>)</w:t>
      </w:r>
    </w:p>
    <w:tbl>
      <w:tblPr>
        <w:tblStyle w:val="TableGrid"/>
        <w:bidiVisual/>
        <w:tblW w:w="0" w:type="auto"/>
        <w:jc w:val="center"/>
        <w:tblLook w:val="04A0" w:firstRow="1" w:lastRow="0" w:firstColumn="1" w:lastColumn="0" w:noHBand="0" w:noVBand="1"/>
      </w:tblPr>
      <w:tblGrid>
        <w:gridCol w:w="1406"/>
        <w:gridCol w:w="712"/>
        <w:gridCol w:w="767"/>
        <w:gridCol w:w="767"/>
        <w:gridCol w:w="888"/>
        <w:gridCol w:w="1438"/>
        <w:gridCol w:w="1440"/>
        <w:gridCol w:w="889"/>
        <w:gridCol w:w="800"/>
        <w:gridCol w:w="963"/>
      </w:tblGrid>
      <w:tr w:rsidR="00C26D27" w:rsidRPr="008C6A8A" w14:paraId="319DBEA6" w14:textId="77777777" w:rsidTr="005C6E7A">
        <w:trPr>
          <w:jc w:val="center"/>
        </w:trPr>
        <w:tc>
          <w:tcPr>
            <w:tcW w:w="1406" w:type="dxa"/>
            <w:tcBorders>
              <w:bottom w:val="single" w:sz="4" w:space="0" w:color="auto"/>
            </w:tcBorders>
            <w:shd w:val="clear" w:color="auto" w:fill="B9944D"/>
            <w:vAlign w:val="center"/>
          </w:tcPr>
          <w:p w14:paraId="0EAF808D" w14:textId="77777777" w:rsidR="001910C9" w:rsidRPr="005F3C21" w:rsidRDefault="001910C9" w:rsidP="007E2E0C">
            <w:pPr>
              <w:pStyle w:val="tables"/>
              <w:jc w:val="center"/>
              <w:rPr>
                <w:b/>
                <w:bCs/>
                <w:color w:val="auto"/>
                <w:rtl/>
                <w:lang w:bidi="ar-EG"/>
              </w:rPr>
            </w:pPr>
            <w:r w:rsidRPr="005F3C21">
              <w:rPr>
                <w:rFonts w:hint="cs"/>
                <w:b/>
                <w:bCs/>
                <w:color w:val="auto"/>
                <w:rtl/>
              </w:rPr>
              <w:lastRenderedPageBreak/>
              <w:t>اسم الشركة</w:t>
            </w:r>
          </w:p>
        </w:tc>
        <w:tc>
          <w:tcPr>
            <w:tcW w:w="712" w:type="dxa"/>
            <w:tcBorders>
              <w:bottom w:val="single" w:sz="4" w:space="0" w:color="auto"/>
            </w:tcBorders>
            <w:shd w:val="clear" w:color="auto" w:fill="B9944D"/>
            <w:vAlign w:val="center"/>
          </w:tcPr>
          <w:p w14:paraId="7DE36AE0" w14:textId="77777777" w:rsidR="001910C9" w:rsidRPr="005F3C21" w:rsidRDefault="001910C9" w:rsidP="007E2E0C">
            <w:pPr>
              <w:pStyle w:val="tables"/>
              <w:jc w:val="center"/>
              <w:rPr>
                <w:b/>
                <w:bCs/>
                <w:color w:val="auto"/>
                <w:rtl/>
              </w:rPr>
            </w:pPr>
            <w:r w:rsidRPr="005F3C21">
              <w:rPr>
                <w:rFonts w:hint="cs"/>
                <w:b/>
                <w:bCs/>
                <w:color w:val="auto"/>
                <w:rtl/>
              </w:rPr>
              <w:t>الكود</w:t>
            </w:r>
          </w:p>
        </w:tc>
        <w:tc>
          <w:tcPr>
            <w:tcW w:w="767" w:type="dxa"/>
            <w:tcBorders>
              <w:bottom w:val="single" w:sz="4" w:space="0" w:color="auto"/>
            </w:tcBorders>
            <w:shd w:val="clear" w:color="auto" w:fill="B9944D"/>
            <w:vAlign w:val="center"/>
          </w:tcPr>
          <w:p w14:paraId="1888026C" w14:textId="77777777" w:rsidR="001910C9" w:rsidRPr="005F3C21" w:rsidRDefault="001910C9" w:rsidP="007E2E0C">
            <w:pPr>
              <w:pStyle w:val="tables"/>
              <w:jc w:val="center"/>
              <w:rPr>
                <w:b/>
                <w:bCs/>
                <w:color w:val="auto"/>
                <w:rtl/>
              </w:rPr>
            </w:pPr>
            <w:r w:rsidRPr="005F3C21">
              <w:rPr>
                <w:rFonts w:hint="cs"/>
                <w:b/>
                <w:bCs/>
                <w:color w:val="auto"/>
                <w:rtl/>
              </w:rPr>
              <w:t>آخر سعر</w:t>
            </w:r>
          </w:p>
        </w:tc>
        <w:tc>
          <w:tcPr>
            <w:tcW w:w="767" w:type="dxa"/>
            <w:tcBorders>
              <w:bottom w:val="single" w:sz="4" w:space="0" w:color="auto"/>
            </w:tcBorders>
            <w:shd w:val="clear" w:color="auto" w:fill="B9944D"/>
            <w:vAlign w:val="center"/>
          </w:tcPr>
          <w:p w14:paraId="34D1A434" w14:textId="77777777" w:rsidR="001910C9" w:rsidRPr="005F3C21" w:rsidRDefault="001910C9" w:rsidP="007E2E0C">
            <w:pPr>
              <w:pStyle w:val="tables"/>
              <w:jc w:val="center"/>
              <w:rPr>
                <w:b/>
                <w:bCs/>
                <w:color w:val="auto"/>
                <w:rtl/>
              </w:rPr>
            </w:pPr>
            <w:r w:rsidRPr="005F3C21">
              <w:rPr>
                <w:rFonts w:hint="cs"/>
                <w:b/>
                <w:bCs/>
                <w:color w:val="auto"/>
                <w:rtl/>
              </w:rPr>
              <w:t>نسبة التغير اليومي %</w:t>
            </w:r>
          </w:p>
        </w:tc>
        <w:tc>
          <w:tcPr>
            <w:tcW w:w="888" w:type="dxa"/>
            <w:tcBorders>
              <w:bottom w:val="single" w:sz="4" w:space="0" w:color="auto"/>
            </w:tcBorders>
            <w:shd w:val="clear" w:color="auto" w:fill="B9944D"/>
            <w:vAlign w:val="center"/>
          </w:tcPr>
          <w:p w14:paraId="699536DB" w14:textId="77777777" w:rsidR="001910C9" w:rsidRPr="005F3C21" w:rsidRDefault="001910C9" w:rsidP="007E2E0C">
            <w:pPr>
              <w:pStyle w:val="tables"/>
              <w:jc w:val="center"/>
              <w:rPr>
                <w:b/>
                <w:bCs/>
                <w:color w:val="auto"/>
                <w:rtl/>
              </w:rPr>
            </w:pPr>
            <w:r w:rsidRPr="005F3C21">
              <w:rPr>
                <w:rFonts w:hint="cs"/>
                <w:b/>
                <w:bCs/>
                <w:color w:val="auto"/>
                <w:rtl/>
              </w:rPr>
              <w:t>التغير من أول العام %</w:t>
            </w:r>
          </w:p>
        </w:tc>
        <w:tc>
          <w:tcPr>
            <w:tcW w:w="1438" w:type="dxa"/>
            <w:tcBorders>
              <w:bottom w:val="single" w:sz="4" w:space="0" w:color="auto"/>
            </w:tcBorders>
            <w:shd w:val="clear" w:color="auto" w:fill="B9944D"/>
            <w:vAlign w:val="center"/>
          </w:tcPr>
          <w:p w14:paraId="1C6652D7" w14:textId="77777777" w:rsidR="001910C9" w:rsidRPr="005F3C21" w:rsidRDefault="001910C9" w:rsidP="007E2E0C">
            <w:pPr>
              <w:pStyle w:val="tables"/>
              <w:jc w:val="center"/>
              <w:rPr>
                <w:b/>
                <w:bCs/>
                <w:color w:val="auto"/>
                <w:rtl/>
              </w:rPr>
            </w:pPr>
            <w:r w:rsidRPr="005F3C21">
              <w:rPr>
                <w:rFonts w:hint="cs"/>
                <w:b/>
                <w:bCs/>
                <w:color w:val="auto"/>
                <w:rtl/>
              </w:rPr>
              <w:t>كمية التداول</w:t>
            </w:r>
          </w:p>
        </w:tc>
        <w:tc>
          <w:tcPr>
            <w:tcW w:w="1440" w:type="dxa"/>
            <w:tcBorders>
              <w:bottom w:val="single" w:sz="4" w:space="0" w:color="auto"/>
            </w:tcBorders>
            <w:shd w:val="clear" w:color="auto" w:fill="B9944D"/>
            <w:vAlign w:val="center"/>
          </w:tcPr>
          <w:p w14:paraId="1C84CF6F" w14:textId="77777777" w:rsidR="001910C9" w:rsidRPr="005F3C21" w:rsidRDefault="001910C9" w:rsidP="007E2E0C">
            <w:pPr>
              <w:pStyle w:val="tables"/>
              <w:jc w:val="center"/>
              <w:rPr>
                <w:b/>
                <w:bCs/>
                <w:color w:val="auto"/>
                <w:rtl/>
              </w:rPr>
            </w:pPr>
            <w:r w:rsidRPr="005F3C21">
              <w:rPr>
                <w:rFonts w:hint="cs"/>
                <w:b/>
                <w:bCs/>
                <w:color w:val="auto"/>
                <w:rtl/>
              </w:rPr>
              <w:t>قيمة التداول</w:t>
            </w:r>
          </w:p>
        </w:tc>
        <w:tc>
          <w:tcPr>
            <w:tcW w:w="889" w:type="dxa"/>
            <w:tcBorders>
              <w:bottom w:val="single" w:sz="4" w:space="0" w:color="auto"/>
            </w:tcBorders>
            <w:shd w:val="clear" w:color="auto" w:fill="B9944D"/>
            <w:vAlign w:val="center"/>
          </w:tcPr>
          <w:p w14:paraId="2E169A2F" w14:textId="77777777" w:rsidR="001910C9" w:rsidRPr="005F3C21" w:rsidRDefault="001910C9" w:rsidP="007E2E0C">
            <w:pPr>
              <w:pStyle w:val="tables"/>
              <w:jc w:val="center"/>
              <w:rPr>
                <w:b/>
                <w:bCs/>
                <w:color w:val="auto"/>
                <w:rtl/>
              </w:rPr>
            </w:pPr>
            <w:r w:rsidRPr="005F3C21">
              <w:rPr>
                <w:rFonts w:hint="cs"/>
                <w:b/>
                <w:bCs/>
                <w:color w:val="auto"/>
                <w:rtl/>
              </w:rPr>
              <w:t>أعلى سعر في 52 اسبوع</w:t>
            </w:r>
          </w:p>
        </w:tc>
        <w:tc>
          <w:tcPr>
            <w:tcW w:w="800" w:type="dxa"/>
            <w:tcBorders>
              <w:bottom w:val="single" w:sz="4" w:space="0" w:color="auto"/>
            </w:tcBorders>
            <w:shd w:val="clear" w:color="auto" w:fill="B9944D"/>
            <w:vAlign w:val="center"/>
          </w:tcPr>
          <w:p w14:paraId="3425D424" w14:textId="77777777" w:rsidR="001910C9" w:rsidRPr="005F3C21" w:rsidRDefault="001910C9" w:rsidP="007E2E0C">
            <w:pPr>
              <w:pStyle w:val="tables"/>
              <w:jc w:val="center"/>
              <w:rPr>
                <w:b/>
                <w:bCs/>
                <w:color w:val="auto"/>
                <w:rtl/>
              </w:rPr>
            </w:pPr>
            <w:r w:rsidRPr="005F3C21">
              <w:rPr>
                <w:rFonts w:hint="cs"/>
                <w:b/>
                <w:bCs/>
                <w:color w:val="auto"/>
                <w:rtl/>
              </w:rPr>
              <w:t>أقل سعر في 52 أسبوع</w:t>
            </w:r>
          </w:p>
        </w:tc>
        <w:tc>
          <w:tcPr>
            <w:tcW w:w="963" w:type="dxa"/>
            <w:tcBorders>
              <w:bottom w:val="single" w:sz="4" w:space="0" w:color="auto"/>
            </w:tcBorders>
            <w:shd w:val="clear" w:color="auto" w:fill="B9944D"/>
            <w:vAlign w:val="center"/>
          </w:tcPr>
          <w:p w14:paraId="2A484577" w14:textId="77777777" w:rsidR="001910C9" w:rsidRPr="005F3C21" w:rsidRDefault="005E51CA" w:rsidP="007E2E0C">
            <w:pPr>
              <w:pStyle w:val="tables"/>
              <w:jc w:val="center"/>
              <w:rPr>
                <w:b/>
                <w:bCs/>
                <w:color w:val="auto"/>
                <w:rtl/>
              </w:rPr>
            </w:pPr>
            <w:r w:rsidRPr="005F3C21">
              <w:rPr>
                <w:rFonts w:hint="cs"/>
                <w:b/>
                <w:bCs/>
                <w:color w:val="auto"/>
                <w:rtl/>
              </w:rPr>
              <w:t>الوزن في المؤشر (%)</w:t>
            </w:r>
          </w:p>
        </w:tc>
      </w:tr>
      <w:tr w:rsidR="0033290B" w:rsidRPr="008C6A8A" w14:paraId="589A02EC" w14:textId="77777777" w:rsidTr="005C6E7A">
        <w:trPr>
          <w:trHeight w:hRule="exact" w:val="340"/>
          <w:jc w:val="center"/>
        </w:trPr>
        <w:tc>
          <w:tcPr>
            <w:tcW w:w="1406" w:type="dxa"/>
            <w:tcBorders>
              <w:bottom w:val="nil"/>
              <w:right w:val="nil"/>
            </w:tcBorders>
            <w:vAlign w:val="bottom"/>
          </w:tcPr>
          <w:p w14:paraId="0BA7A6AC" w14:textId="68B5E99C" w:rsidR="0033290B" w:rsidRPr="00E30201" w:rsidRDefault="0033290B" w:rsidP="0033290B">
            <w:pPr>
              <w:pStyle w:val="tables"/>
              <w:jc w:val="center"/>
              <w:rPr>
                <w:color w:val="auto"/>
              </w:rPr>
            </w:pPr>
            <w:r w:rsidRPr="003219C1">
              <w:rPr>
                <w:color w:val="auto"/>
                <w:sz w:val="16"/>
                <w:szCs w:val="16"/>
                <w:rtl/>
              </w:rPr>
              <w:t>البنك التجاري الدولي  (مصر)</w:t>
            </w:r>
          </w:p>
        </w:tc>
        <w:tc>
          <w:tcPr>
            <w:tcW w:w="712" w:type="dxa"/>
            <w:tcBorders>
              <w:left w:val="nil"/>
              <w:bottom w:val="nil"/>
              <w:right w:val="nil"/>
            </w:tcBorders>
            <w:vAlign w:val="center"/>
          </w:tcPr>
          <w:p w14:paraId="39B1C916" w14:textId="42AA17F4" w:rsidR="0033290B" w:rsidRPr="00AB2C56" w:rsidRDefault="0033290B" w:rsidP="0033290B">
            <w:pPr>
              <w:pStyle w:val="tables"/>
              <w:jc w:val="center"/>
              <w:rPr>
                <w:color w:val="auto"/>
              </w:rPr>
            </w:pPr>
            <w:r w:rsidRPr="00AB2C56">
              <w:rPr>
                <w:color w:val="auto"/>
              </w:rPr>
              <w:t>COMI</w:t>
            </w:r>
          </w:p>
        </w:tc>
        <w:tc>
          <w:tcPr>
            <w:tcW w:w="767" w:type="dxa"/>
            <w:tcBorders>
              <w:left w:val="nil"/>
              <w:bottom w:val="nil"/>
              <w:right w:val="nil"/>
            </w:tcBorders>
            <w:vAlign w:val="bottom"/>
          </w:tcPr>
          <w:p w14:paraId="747C1819" w14:textId="65E0DF09" w:rsidR="0033290B" w:rsidRPr="0033290B" w:rsidRDefault="0033290B" w:rsidP="0033290B">
            <w:pPr>
              <w:pStyle w:val="tables"/>
              <w:bidi w:val="0"/>
              <w:jc w:val="center"/>
              <w:rPr>
                <w:color w:val="auto"/>
              </w:rPr>
            </w:pPr>
            <w:r w:rsidRPr="0033290B">
              <w:rPr>
                <w:color w:val="auto"/>
              </w:rPr>
              <w:t>59.3</w:t>
            </w:r>
          </w:p>
        </w:tc>
        <w:tc>
          <w:tcPr>
            <w:tcW w:w="767" w:type="dxa"/>
            <w:tcBorders>
              <w:left w:val="nil"/>
              <w:bottom w:val="nil"/>
              <w:right w:val="nil"/>
            </w:tcBorders>
            <w:vAlign w:val="bottom"/>
          </w:tcPr>
          <w:p w14:paraId="57B55F62" w14:textId="72A3AC4D" w:rsidR="0033290B" w:rsidRPr="0033290B" w:rsidRDefault="0033290B" w:rsidP="0033290B">
            <w:pPr>
              <w:pStyle w:val="tables"/>
              <w:bidi w:val="0"/>
              <w:jc w:val="center"/>
              <w:rPr>
                <w:color w:val="auto"/>
              </w:rPr>
            </w:pPr>
            <w:r w:rsidRPr="0033290B">
              <w:rPr>
                <w:color w:val="auto"/>
              </w:rPr>
              <w:t>-6.15</w:t>
            </w:r>
          </w:p>
        </w:tc>
        <w:tc>
          <w:tcPr>
            <w:tcW w:w="888" w:type="dxa"/>
            <w:tcBorders>
              <w:left w:val="nil"/>
              <w:bottom w:val="nil"/>
              <w:right w:val="nil"/>
            </w:tcBorders>
            <w:vAlign w:val="bottom"/>
          </w:tcPr>
          <w:p w14:paraId="64190672" w14:textId="0C0A1C18" w:rsidR="0033290B" w:rsidRPr="0033290B" w:rsidRDefault="0033290B" w:rsidP="0033290B">
            <w:pPr>
              <w:pStyle w:val="tables"/>
              <w:bidi w:val="0"/>
              <w:jc w:val="center"/>
              <w:rPr>
                <w:color w:val="auto"/>
              </w:rPr>
            </w:pPr>
            <w:r w:rsidRPr="0033290B">
              <w:rPr>
                <w:color w:val="auto"/>
              </w:rPr>
              <w:t>28.61-</w:t>
            </w:r>
          </w:p>
        </w:tc>
        <w:tc>
          <w:tcPr>
            <w:tcW w:w="1438" w:type="dxa"/>
            <w:tcBorders>
              <w:left w:val="nil"/>
              <w:bottom w:val="nil"/>
              <w:right w:val="nil"/>
            </w:tcBorders>
            <w:vAlign w:val="bottom"/>
          </w:tcPr>
          <w:p w14:paraId="2F192712" w14:textId="2D3F612B" w:rsidR="0033290B" w:rsidRPr="0033290B" w:rsidRDefault="0033290B" w:rsidP="0033290B">
            <w:pPr>
              <w:pStyle w:val="tables"/>
              <w:bidi w:val="0"/>
              <w:jc w:val="center"/>
              <w:rPr>
                <w:color w:val="auto"/>
              </w:rPr>
            </w:pPr>
            <w:r w:rsidRPr="0033290B">
              <w:rPr>
                <w:color w:val="auto"/>
              </w:rPr>
              <w:t>2,566,673</w:t>
            </w:r>
          </w:p>
        </w:tc>
        <w:tc>
          <w:tcPr>
            <w:tcW w:w="1440" w:type="dxa"/>
            <w:tcBorders>
              <w:left w:val="nil"/>
              <w:bottom w:val="nil"/>
              <w:right w:val="nil"/>
            </w:tcBorders>
            <w:vAlign w:val="bottom"/>
          </w:tcPr>
          <w:p w14:paraId="72FCA757" w14:textId="7DE53112" w:rsidR="0033290B" w:rsidRPr="0033290B" w:rsidRDefault="0033290B" w:rsidP="0033290B">
            <w:pPr>
              <w:pStyle w:val="tables"/>
              <w:bidi w:val="0"/>
              <w:jc w:val="center"/>
              <w:rPr>
                <w:color w:val="auto"/>
              </w:rPr>
            </w:pPr>
            <w:r w:rsidRPr="0033290B">
              <w:rPr>
                <w:color w:val="auto"/>
              </w:rPr>
              <w:t>151,175,408</w:t>
            </w:r>
          </w:p>
        </w:tc>
        <w:tc>
          <w:tcPr>
            <w:tcW w:w="889" w:type="dxa"/>
            <w:tcBorders>
              <w:left w:val="nil"/>
              <w:bottom w:val="nil"/>
              <w:right w:val="nil"/>
            </w:tcBorders>
            <w:vAlign w:val="bottom"/>
          </w:tcPr>
          <w:p w14:paraId="61ACB196" w14:textId="61DC6898" w:rsidR="0033290B" w:rsidRPr="0033290B" w:rsidRDefault="0033290B" w:rsidP="0033290B">
            <w:pPr>
              <w:pStyle w:val="tables"/>
              <w:bidi w:val="0"/>
              <w:jc w:val="center"/>
              <w:rPr>
                <w:color w:val="auto"/>
              </w:rPr>
            </w:pPr>
            <w:r w:rsidRPr="0033290B">
              <w:rPr>
                <w:color w:val="auto"/>
              </w:rPr>
              <w:t>87.10</w:t>
            </w:r>
          </w:p>
        </w:tc>
        <w:tc>
          <w:tcPr>
            <w:tcW w:w="800" w:type="dxa"/>
            <w:tcBorders>
              <w:left w:val="nil"/>
              <w:bottom w:val="nil"/>
              <w:right w:val="nil"/>
            </w:tcBorders>
            <w:vAlign w:val="bottom"/>
          </w:tcPr>
          <w:p w14:paraId="3925A06F" w14:textId="6CC11C4F" w:rsidR="0033290B" w:rsidRPr="0033290B" w:rsidRDefault="0033290B" w:rsidP="0033290B">
            <w:pPr>
              <w:pStyle w:val="tables"/>
              <w:bidi w:val="0"/>
              <w:jc w:val="center"/>
              <w:rPr>
                <w:color w:val="auto"/>
              </w:rPr>
            </w:pPr>
            <w:r w:rsidRPr="0033290B">
              <w:rPr>
                <w:color w:val="auto"/>
              </w:rPr>
              <w:t>56.85</w:t>
            </w:r>
          </w:p>
        </w:tc>
        <w:tc>
          <w:tcPr>
            <w:tcW w:w="963" w:type="dxa"/>
            <w:tcBorders>
              <w:left w:val="nil"/>
              <w:bottom w:val="nil"/>
            </w:tcBorders>
            <w:vAlign w:val="bottom"/>
          </w:tcPr>
          <w:p w14:paraId="73888D1A" w14:textId="6A94D153" w:rsidR="0033290B" w:rsidRPr="0033290B" w:rsidRDefault="0033290B" w:rsidP="0033290B">
            <w:pPr>
              <w:pStyle w:val="tables"/>
              <w:bidi w:val="0"/>
              <w:jc w:val="center"/>
              <w:rPr>
                <w:color w:val="auto"/>
                <w:sz w:val="20"/>
                <w:szCs w:val="20"/>
              </w:rPr>
            </w:pPr>
            <w:r w:rsidRPr="0033290B">
              <w:rPr>
                <w:color w:val="auto"/>
              </w:rPr>
              <w:t>43.47%</w:t>
            </w:r>
          </w:p>
        </w:tc>
      </w:tr>
      <w:tr w:rsidR="0033290B" w:rsidRPr="008C6A8A" w14:paraId="7E8084F5" w14:textId="77777777" w:rsidTr="005C6E7A">
        <w:trPr>
          <w:trHeight w:hRule="exact" w:val="340"/>
          <w:jc w:val="center"/>
        </w:trPr>
        <w:tc>
          <w:tcPr>
            <w:tcW w:w="1406" w:type="dxa"/>
            <w:tcBorders>
              <w:top w:val="nil"/>
              <w:bottom w:val="nil"/>
              <w:right w:val="nil"/>
            </w:tcBorders>
            <w:vAlign w:val="bottom"/>
          </w:tcPr>
          <w:p w14:paraId="276F07E7" w14:textId="44358D02" w:rsidR="0033290B" w:rsidRPr="00E30201" w:rsidRDefault="0033290B" w:rsidP="0033290B">
            <w:pPr>
              <w:pStyle w:val="tables"/>
              <w:jc w:val="center"/>
              <w:rPr>
                <w:color w:val="auto"/>
              </w:rPr>
            </w:pPr>
            <w:r w:rsidRPr="003219C1">
              <w:rPr>
                <w:color w:val="auto"/>
                <w:sz w:val="16"/>
                <w:szCs w:val="16"/>
                <w:rtl/>
              </w:rPr>
              <w:t>الشرقية - ايسترن كومباني</w:t>
            </w:r>
          </w:p>
        </w:tc>
        <w:tc>
          <w:tcPr>
            <w:tcW w:w="712" w:type="dxa"/>
            <w:tcBorders>
              <w:top w:val="nil"/>
              <w:left w:val="nil"/>
              <w:bottom w:val="nil"/>
              <w:right w:val="nil"/>
            </w:tcBorders>
            <w:vAlign w:val="center"/>
          </w:tcPr>
          <w:p w14:paraId="698EFF88" w14:textId="4FCCB784" w:rsidR="0033290B" w:rsidRPr="00AB2C56" w:rsidRDefault="0033290B" w:rsidP="0033290B">
            <w:pPr>
              <w:pStyle w:val="tables"/>
              <w:jc w:val="center"/>
              <w:rPr>
                <w:color w:val="auto"/>
              </w:rPr>
            </w:pPr>
            <w:r w:rsidRPr="00AB2C56">
              <w:rPr>
                <w:color w:val="auto"/>
              </w:rPr>
              <w:t>EAST</w:t>
            </w:r>
          </w:p>
        </w:tc>
        <w:tc>
          <w:tcPr>
            <w:tcW w:w="767" w:type="dxa"/>
            <w:tcBorders>
              <w:top w:val="nil"/>
              <w:left w:val="nil"/>
              <w:bottom w:val="nil"/>
              <w:right w:val="nil"/>
            </w:tcBorders>
            <w:vAlign w:val="bottom"/>
          </w:tcPr>
          <w:p w14:paraId="2DEE03B6" w14:textId="35F7DF6A" w:rsidR="0033290B" w:rsidRPr="0033290B" w:rsidRDefault="0033290B" w:rsidP="0033290B">
            <w:pPr>
              <w:pStyle w:val="tables"/>
              <w:bidi w:val="0"/>
              <w:jc w:val="center"/>
              <w:rPr>
                <w:color w:val="auto"/>
              </w:rPr>
            </w:pPr>
            <w:r w:rsidRPr="0033290B">
              <w:rPr>
                <w:color w:val="auto"/>
              </w:rPr>
              <w:t>11.00</w:t>
            </w:r>
          </w:p>
        </w:tc>
        <w:tc>
          <w:tcPr>
            <w:tcW w:w="767" w:type="dxa"/>
            <w:tcBorders>
              <w:top w:val="nil"/>
              <w:left w:val="nil"/>
              <w:bottom w:val="nil"/>
              <w:right w:val="nil"/>
            </w:tcBorders>
            <w:vAlign w:val="bottom"/>
          </w:tcPr>
          <w:p w14:paraId="1F1127E6" w14:textId="752A13BD" w:rsidR="0033290B" w:rsidRPr="0033290B" w:rsidRDefault="0033290B" w:rsidP="0033290B">
            <w:pPr>
              <w:pStyle w:val="tables"/>
              <w:bidi w:val="0"/>
              <w:jc w:val="center"/>
              <w:rPr>
                <w:color w:val="auto"/>
              </w:rPr>
            </w:pPr>
            <w:r w:rsidRPr="0033290B">
              <w:rPr>
                <w:color w:val="auto"/>
              </w:rPr>
              <w:t>-4.60</w:t>
            </w:r>
          </w:p>
        </w:tc>
        <w:tc>
          <w:tcPr>
            <w:tcW w:w="888" w:type="dxa"/>
            <w:tcBorders>
              <w:top w:val="nil"/>
              <w:left w:val="nil"/>
              <w:bottom w:val="nil"/>
              <w:right w:val="nil"/>
            </w:tcBorders>
            <w:vAlign w:val="bottom"/>
          </w:tcPr>
          <w:p w14:paraId="703460AB" w14:textId="476801C7" w:rsidR="0033290B" w:rsidRPr="0033290B" w:rsidRDefault="0033290B" w:rsidP="0033290B">
            <w:pPr>
              <w:pStyle w:val="tables"/>
              <w:bidi w:val="0"/>
              <w:jc w:val="center"/>
              <w:rPr>
                <w:color w:val="auto"/>
              </w:rPr>
            </w:pPr>
            <w:r w:rsidRPr="0033290B">
              <w:rPr>
                <w:color w:val="auto"/>
              </w:rPr>
              <w:t>27.25-</w:t>
            </w:r>
          </w:p>
        </w:tc>
        <w:tc>
          <w:tcPr>
            <w:tcW w:w="1438" w:type="dxa"/>
            <w:tcBorders>
              <w:top w:val="nil"/>
              <w:left w:val="nil"/>
              <w:bottom w:val="nil"/>
              <w:right w:val="nil"/>
            </w:tcBorders>
            <w:vAlign w:val="bottom"/>
          </w:tcPr>
          <w:p w14:paraId="246D7037" w14:textId="67DC2AE2" w:rsidR="0033290B" w:rsidRPr="0033290B" w:rsidRDefault="0033290B" w:rsidP="0033290B">
            <w:pPr>
              <w:pStyle w:val="tables"/>
              <w:bidi w:val="0"/>
              <w:jc w:val="center"/>
              <w:rPr>
                <w:color w:val="auto"/>
              </w:rPr>
            </w:pPr>
            <w:r w:rsidRPr="0033290B">
              <w:rPr>
                <w:color w:val="auto"/>
              </w:rPr>
              <w:t>1,667,028</w:t>
            </w:r>
          </w:p>
        </w:tc>
        <w:tc>
          <w:tcPr>
            <w:tcW w:w="1440" w:type="dxa"/>
            <w:tcBorders>
              <w:top w:val="nil"/>
              <w:left w:val="nil"/>
              <w:bottom w:val="nil"/>
              <w:right w:val="nil"/>
            </w:tcBorders>
            <w:vAlign w:val="bottom"/>
          </w:tcPr>
          <w:p w14:paraId="1576BDA2" w14:textId="5A62BF7E" w:rsidR="0033290B" w:rsidRPr="0033290B" w:rsidRDefault="0033290B" w:rsidP="0033290B">
            <w:pPr>
              <w:pStyle w:val="tables"/>
              <w:bidi w:val="0"/>
              <w:jc w:val="center"/>
              <w:rPr>
                <w:color w:val="auto"/>
              </w:rPr>
            </w:pPr>
            <w:r w:rsidRPr="0033290B">
              <w:rPr>
                <w:color w:val="auto"/>
              </w:rPr>
              <w:t>17,354,456</w:t>
            </w:r>
          </w:p>
        </w:tc>
        <w:tc>
          <w:tcPr>
            <w:tcW w:w="889" w:type="dxa"/>
            <w:tcBorders>
              <w:top w:val="nil"/>
              <w:left w:val="nil"/>
              <w:bottom w:val="nil"/>
              <w:right w:val="nil"/>
            </w:tcBorders>
            <w:vAlign w:val="bottom"/>
          </w:tcPr>
          <w:p w14:paraId="0755A68E" w14:textId="0DBB5EE5" w:rsidR="0033290B" w:rsidRPr="0033290B" w:rsidRDefault="0033290B" w:rsidP="0033290B">
            <w:pPr>
              <w:pStyle w:val="tables"/>
              <w:bidi w:val="0"/>
              <w:jc w:val="center"/>
              <w:rPr>
                <w:color w:val="auto"/>
              </w:rPr>
            </w:pPr>
            <w:r w:rsidRPr="0033290B">
              <w:rPr>
                <w:color w:val="auto"/>
              </w:rPr>
              <w:t>18.78</w:t>
            </w:r>
          </w:p>
        </w:tc>
        <w:tc>
          <w:tcPr>
            <w:tcW w:w="800" w:type="dxa"/>
            <w:tcBorders>
              <w:top w:val="nil"/>
              <w:left w:val="nil"/>
              <w:bottom w:val="nil"/>
              <w:right w:val="nil"/>
            </w:tcBorders>
            <w:vAlign w:val="bottom"/>
          </w:tcPr>
          <w:p w14:paraId="7BE339A0" w14:textId="37918E8C" w:rsidR="0033290B" w:rsidRPr="0033290B" w:rsidRDefault="0033290B" w:rsidP="0033290B">
            <w:pPr>
              <w:pStyle w:val="tables"/>
              <w:bidi w:val="0"/>
              <w:jc w:val="center"/>
              <w:rPr>
                <w:color w:val="auto"/>
              </w:rPr>
            </w:pPr>
            <w:r w:rsidRPr="0033290B">
              <w:rPr>
                <w:color w:val="auto"/>
              </w:rPr>
              <w:t>10.38</w:t>
            </w:r>
          </w:p>
        </w:tc>
        <w:tc>
          <w:tcPr>
            <w:tcW w:w="963" w:type="dxa"/>
            <w:tcBorders>
              <w:top w:val="nil"/>
              <w:left w:val="nil"/>
              <w:bottom w:val="nil"/>
            </w:tcBorders>
            <w:vAlign w:val="bottom"/>
          </w:tcPr>
          <w:p w14:paraId="57269720" w14:textId="3D8ACD00" w:rsidR="0033290B" w:rsidRPr="0033290B" w:rsidRDefault="0033290B" w:rsidP="0033290B">
            <w:pPr>
              <w:pStyle w:val="tables"/>
              <w:bidi w:val="0"/>
              <w:jc w:val="center"/>
              <w:rPr>
                <w:color w:val="auto"/>
                <w:sz w:val="20"/>
                <w:szCs w:val="20"/>
              </w:rPr>
            </w:pPr>
            <w:r w:rsidRPr="0033290B">
              <w:rPr>
                <w:color w:val="auto"/>
              </w:rPr>
              <w:t>7.34%</w:t>
            </w:r>
          </w:p>
        </w:tc>
      </w:tr>
      <w:tr w:rsidR="0033290B" w:rsidRPr="008C6A8A" w14:paraId="556D7499" w14:textId="77777777" w:rsidTr="005C6E7A">
        <w:trPr>
          <w:trHeight w:hRule="exact" w:val="340"/>
          <w:jc w:val="center"/>
        </w:trPr>
        <w:tc>
          <w:tcPr>
            <w:tcW w:w="1406" w:type="dxa"/>
            <w:tcBorders>
              <w:top w:val="nil"/>
              <w:bottom w:val="nil"/>
              <w:right w:val="nil"/>
            </w:tcBorders>
            <w:vAlign w:val="bottom"/>
          </w:tcPr>
          <w:p w14:paraId="23799F25" w14:textId="04B02474" w:rsidR="0033290B" w:rsidRPr="00E30201" w:rsidRDefault="0033290B" w:rsidP="0033290B">
            <w:pPr>
              <w:pStyle w:val="tables"/>
              <w:jc w:val="center"/>
              <w:rPr>
                <w:color w:val="auto"/>
              </w:rPr>
            </w:pPr>
            <w:r w:rsidRPr="003219C1">
              <w:rPr>
                <w:color w:val="auto"/>
                <w:sz w:val="16"/>
                <w:szCs w:val="16"/>
                <w:rtl/>
              </w:rPr>
              <w:t>مجموعة طلعت مصطفى القابضة</w:t>
            </w:r>
          </w:p>
        </w:tc>
        <w:tc>
          <w:tcPr>
            <w:tcW w:w="712" w:type="dxa"/>
            <w:tcBorders>
              <w:top w:val="nil"/>
              <w:left w:val="nil"/>
              <w:bottom w:val="nil"/>
              <w:right w:val="nil"/>
            </w:tcBorders>
            <w:vAlign w:val="center"/>
          </w:tcPr>
          <w:p w14:paraId="0BDB16E7" w14:textId="24B1C133" w:rsidR="0033290B" w:rsidRPr="00AB2C56" w:rsidRDefault="0033290B" w:rsidP="0033290B">
            <w:pPr>
              <w:pStyle w:val="tables"/>
              <w:jc w:val="center"/>
              <w:rPr>
                <w:color w:val="auto"/>
              </w:rPr>
            </w:pPr>
            <w:r w:rsidRPr="00AB2C56">
              <w:rPr>
                <w:color w:val="auto"/>
              </w:rPr>
              <w:t>EKHO</w:t>
            </w:r>
          </w:p>
        </w:tc>
        <w:tc>
          <w:tcPr>
            <w:tcW w:w="767" w:type="dxa"/>
            <w:tcBorders>
              <w:top w:val="nil"/>
              <w:left w:val="nil"/>
              <w:bottom w:val="nil"/>
              <w:right w:val="nil"/>
            </w:tcBorders>
            <w:vAlign w:val="bottom"/>
          </w:tcPr>
          <w:p w14:paraId="6F0A41D4" w14:textId="16E30273" w:rsidR="0033290B" w:rsidRPr="0033290B" w:rsidRDefault="0033290B" w:rsidP="0033290B">
            <w:pPr>
              <w:pStyle w:val="tables"/>
              <w:bidi w:val="0"/>
              <w:jc w:val="center"/>
              <w:rPr>
                <w:color w:val="auto"/>
              </w:rPr>
            </w:pPr>
            <w:r w:rsidRPr="0033290B">
              <w:rPr>
                <w:color w:val="auto"/>
              </w:rPr>
              <w:t>1.00</w:t>
            </w:r>
          </w:p>
        </w:tc>
        <w:tc>
          <w:tcPr>
            <w:tcW w:w="767" w:type="dxa"/>
            <w:tcBorders>
              <w:top w:val="nil"/>
              <w:left w:val="nil"/>
              <w:bottom w:val="nil"/>
              <w:right w:val="nil"/>
            </w:tcBorders>
            <w:vAlign w:val="bottom"/>
          </w:tcPr>
          <w:p w14:paraId="778C5EC5" w14:textId="7890CCF8" w:rsidR="0033290B" w:rsidRPr="0033290B" w:rsidRDefault="0033290B" w:rsidP="0033290B">
            <w:pPr>
              <w:pStyle w:val="tables"/>
              <w:bidi w:val="0"/>
              <w:jc w:val="center"/>
              <w:rPr>
                <w:color w:val="auto"/>
              </w:rPr>
            </w:pPr>
            <w:r w:rsidRPr="0033290B">
              <w:rPr>
                <w:color w:val="auto"/>
              </w:rPr>
              <w:t>-1.19</w:t>
            </w:r>
          </w:p>
        </w:tc>
        <w:tc>
          <w:tcPr>
            <w:tcW w:w="888" w:type="dxa"/>
            <w:tcBorders>
              <w:top w:val="nil"/>
              <w:left w:val="nil"/>
              <w:bottom w:val="nil"/>
              <w:right w:val="nil"/>
            </w:tcBorders>
            <w:vAlign w:val="bottom"/>
          </w:tcPr>
          <w:p w14:paraId="5F1C960A" w14:textId="66166CA5" w:rsidR="0033290B" w:rsidRPr="0033290B" w:rsidRDefault="0033290B" w:rsidP="0033290B">
            <w:pPr>
              <w:pStyle w:val="tables"/>
              <w:bidi w:val="0"/>
              <w:jc w:val="center"/>
              <w:rPr>
                <w:color w:val="auto"/>
              </w:rPr>
            </w:pPr>
            <w:r w:rsidRPr="0033290B">
              <w:rPr>
                <w:color w:val="auto"/>
              </w:rPr>
              <w:t>22.56-</w:t>
            </w:r>
          </w:p>
        </w:tc>
        <w:tc>
          <w:tcPr>
            <w:tcW w:w="1438" w:type="dxa"/>
            <w:tcBorders>
              <w:top w:val="nil"/>
              <w:left w:val="nil"/>
              <w:bottom w:val="nil"/>
              <w:right w:val="nil"/>
            </w:tcBorders>
            <w:vAlign w:val="bottom"/>
          </w:tcPr>
          <w:p w14:paraId="66B4DBD1" w14:textId="57E83B93" w:rsidR="0033290B" w:rsidRPr="0033290B" w:rsidRDefault="0033290B" w:rsidP="0033290B">
            <w:pPr>
              <w:pStyle w:val="tables"/>
              <w:bidi w:val="0"/>
              <w:jc w:val="center"/>
              <w:rPr>
                <w:color w:val="auto"/>
              </w:rPr>
            </w:pPr>
            <w:r w:rsidRPr="0033290B">
              <w:rPr>
                <w:color w:val="auto"/>
              </w:rPr>
              <w:t>1,101,391</w:t>
            </w:r>
          </w:p>
        </w:tc>
        <w:tc>
          <w:tcPr>
            <w:tcW w:w="1440" w:type="dxa"/>
            <w:tcBorders>
              <w:top w:val="nil"/>
              <w:left w:val="nil"/>
              <w:bottom w:val="nil"/>
              <w:right w:val="nil"/>
            </w:tcBorders>
            <w:vAlign w:val="bottom"/>
          </w:tcPr>
          <w:p w14:paraId="4361C721" w14:textId="21C54F6E" w:rsidR="0033290B" w:rsidRPr="0033290B" w:rsidRDefault="0033290B" w:rsidP="0033290B">
            <w:pPr>
              <w:pStyle w:val="tables"/>
              <w:bidi w:val="0"/>
              <w:jc w:val="center"/>
              <w:rPr>
                <w:color w:val="auto"/>
              </w:rPr>
            </w:pPr>
            <w:r w:rsidRPr="0033290B">
              <w:rPr>
                <w:color w:val="auto"/>
              </w:rPr>
              <w:t>1,053,224</w:t>
            </w:r>
          </w:p>
        </w:tc>
        <w:tc>
          <w:tcPr>
            <w:tcW w:w="889" w:type="dxa"/>
            <w:tcBorders>
              <w:top w:val="nil"/>
              <w:left w:val="nil"/>
              <w:bottom w:val="nil"/>
              <w:right w:val="nil"/>
            </w:tcBorders>
            <w:vAlign w:val="bottom"/>
          </w:tcPr>
          <w:p w14:paraId="19210D8A" w14:textId="6DCF7EBE" w:rsidR="0033290B" w:rsidRPr="0033290B" w:rsidRDefault="0033290B" w:rsidP="0033290B">
            <w:pPr>
              <w:pStyle w:val="tables"/>
              <w:bidi w:val="0"/>
              <w:jc w:val="center"/>
              <w:rPr>
                <w:color w:val="auto"/>
              </w:rPr>
            </w:pPr>
            <w:r w:rsidRPr="0033290B">
              <w:rPr>
                <w:color w:val="auto"/>
              </w:rPr>
              <w:t>1.59</w:t>
            </w:r>
          </w:p>
        </w:tc>
        <w:tc>
          <w:tcPr>
            <w:tcW w:w="800" w:type="dxa"/>
            <w:tcBorders>
              <w:top w:val="nil"/>
              <w:left w:val="nil"/>
              <w:bottom w:val="nil"/>
              <w:right w:val="nil"/>
            </w:tcBorders>
            <w:vAlign w:val="bottom"/>
          </w:tcPr>
          <w:p w14:paraId="241124BA" w14:textId="09463A41" w:rsidR="0033290B" w:rsidRPr="0033290B" w:rsidRDefault="0033290B" w:rsidP="0033290B">
            <w:pPr>
              <w:pStyle w:val="tables"/>
              <w:bidi w:val="0"/>
              <w:jc w:val="center"/>
              <w:rPr>
                <w:color w:val="auto"/>
              </w:rPr>
            </w:pPr>
            <w:r w:rsidRPr="0033290B">
              <w:rPr>
                <w:color w:val="auto"/>
              </w:rPr>
              <w:t>0.91</w:t>
            </w:r>
          </w:p>
        </w:tc>
        <w:tc>
          <w:tcPr>
            <w:tcW w:w="963" w:type="dxa"/>
            <w:tcBorders>
              <w:top w:val="nil"/>
              <w:left w:val="nil"/>
              <w:bottom w:val="nil"/>
            </w:tcBorders>
            <w:vAlign w:val="bottom"/>
          </w:tcPr>
          <w:p w14:paraId="40BAB2E3" w14:textId="3F0052F2" w:rsidR="0033290B" w:rsidRPr="0033290B" w:rsidRDefault="0033290B" w:rsidP="0033290B">
            <w:pPr>
              <w:pStyle w:val="tables"/>
              <w:bidi w:val="0"/>
              <w:jc w:val="center"/>
              <w:rPr>
                <w:color w:val="auto"/>
                <w:sz w:val="20"/>
                <w:szCs w:val="20"/>
              </w:rPr>
            </w:pPr>
            <w:r w:rsidRPr="0033290B">
              <w:rPr>
                <w:color w:val="auto"/>
              </w:rPr>
              <w:t>5.25%</w:t>
            </w:r>
          </w:p>
        </w:tc>
      </w:tr>
      <w:tr w:rsidR="0033290B" w:rsidRPr="008C6A8A" w14:paraId="20C5D4EC" w14:textId="77777777" w:rsidTr="005C6E7A">
        <w:trPr>
          <w:trHeight w:hRule="exact" w:val="340"/>
          <w:jc w:val="center"/>
        </w:trPr>
        <w:tc>
          <w:tcPr>
            <w:tcW w:w="1406" w:type="dxa"/>
            <w:tcBorders>
              <w:top w:val="nil"/>
              <w:bottom w:val="nil"/>
              <w:right w:val="nil"/>
            </w:tcBorders>
            <w:vAlign w:val="bottom"/>
          </w:tcPr>
          <w:p w14:paraId="631EEC05" w14:textId="35D53D9F" w:rsidR="0033290B" w:rsidRPr="00E30201" w:rsidRDefault="0033290B" w:rsidP="0033290B">
            <w:pPr>
              <w:pStyle w:val="tables"/>
              <w:jc w:val="center"/>
              <w:rPr>
                <w:color w:val="auto"/>
              </w:rPr>
            </w:pPr>
            <w:r w:rsidRPr="003219C1">
              <w:rPr>
                <w:color w:val="auto"/>
                <w:sz w:val="16"/>
                <w:szCs w:val="16"/>
                <w:rtl/>
              </w:rPr>
              <w:t>القابضة المصرية الكويتية</w:t>
            </w:r>
          </w:p>
        </w:tc>
        <w:tc>
          <w:tcPr>
            <w:tcW w:w="712" w:type="dxa"/>
            <w:tcBorders>
              <w:top w:val="nil"/>
              <w:left w:val="nil"/>
              <w:bottom w:val="nil"/>
              <w:right w:val="nil"/>
            </w:tcBorders>
            <w:vAlign w:val="center"/>
          </w:tcPr>
          <w:p w14:paraId="34515EDF" w14:textId="4E474090" w:rsidR="0033290B" w:rsidRPr="00AB2C56" w:rsidRDefault="0033290B" w:rsidP="0033290B">
            <w:pPr>
              <w:pStyle w:val="tables"/>
              <w:jc w:val="center"/>
              <w:rPr>
                <w:color w:val="auto"/>
              </w:rPr>
            </w:pPr>
            <w:r w:rsidRPr="00AB2C56">
              <w:rPr>
                <w:color w:val="auto"/>
              </w:rPr>
              <w:t>TMGH</w:t>
            </w:r>
          </w:p>
        </w:tc>
        <w:tc>
          <w:tcPr>
            <w:tcW w:w="767" w:type="dxa"/>
            <w:tcBorders>
              <w:top w:val="nil"/>
              <w:left w:val="nil"/>
              <w:bottom w:val="nil"/>
              <w:right w:val="nil"/>
            </w:tcBorders>
            <w:vAlign w:val="bottom"/>
          </w:tcPr>
          <w:p w14:paraId="30B16FCC" w14:textId="29BD55E8" w:rsidR="0033290B" w:rsidRPr="0033290B" w:rsidRDefault="0033290B" w:rsidP="0033290B">
            <w:pPr>
              <w:pStyle w:val="tables"/>
              <w:bidi w:val="0"/>
              <w:jc w:val="center"/>
              <w:rPr>
                <w:color w:val="auto"/>
              </w:rPr>
            </w:pPr>
            <w:r w:rsidRPr="0033290B">
              <w:rPr>
                <w:color w:val="auto"/>
              </w:rPr>
              <w:t>5.31</w:t>
            </w:r>
          </w:p>
        </w:tc>
        <w:tc>
          <w:tcPr>
            <w:tcW w:w="767" w:type="dxa"/>
            <w:tcBorders>
              <w:top w:val="nil"/>
              <w:left w:val="nil"/>
              <w:bottom w:val="nil"/>
              <w:right w:val="nil"/>
            </w:tcBorders>
            <w:vAlign w:val="bottom"/>
          </w:tcPr>
          <w:p w14:paraId="221AB655" w14:textId="013B47FA" w:rsidR="0033290B" w:rsidRPr="0033290B" w:rsidRDefault="0033290B" w:rsidP="0033290B">
            <w:pPr>
              <w:pStyle w:val="tables"/>
              <w:bidi w:val="0"/>
              <w:jc w:val="center"/>
              <w:rPr>
                <w:color w:val="auto"/>
              </w:rPr>
            </w:pPr>
            <w:r w:rsidRPr="0033290B">
              <w:rPr>
                <w:color w:val="auto"/>
              </w:rPr>
              <w:t>-9.85</w:t>
            </w:r>
          </w:p>
        </w:tc>
        <w:tc>
          <w:tcPr>
            <w:tcW w:w="888" w:type="dxa"/>
            <w:tcBorders>
              <w:top w:val="nil"/>
              <w:left w:val="nil"/>
              <w:bottom w:val="nil"/>
              <w:right w:val="nil"/>
            </w:tcBorders>
            <w:vAlign w:val="bottom"/>
          </w:tcPr>
          <w:p w14:paraId="75D1B0D2" w14:textId="6635888F" w:rsidR="0033290B" w:rsidRPr="0033290B" w:rsidRDefault="0033290B" w:rsidP="0033290B">
            <w:pPr>
              <w:pStyle w:val="tables"/>
              <w:bidi w:val="0"/>
              <w:jc w:val="center"/>
              <w:rPr>
                <w:color w:val="auto"/>
              </w:rPr>
            </w:pPr>
            <w:r w:rsidRPr="0033290B">
              <w:rPr>
                <w:color w:val="auto"/>
              </w:rPr>
              <w:t>34.44-</w:t>
            </w:r>
          </w:p>
        </w:tc>
        <w:tc>
          <w:tcPr>
            <w:tcW w:w="1438" w:type="dxa"/>
            <w:tcBorders>
              <w:top w:val="nil"/>
              <w:left w:val="nil"/>
              <w:bottom w:val="nil"/>
              <w:right w:val="nil"/>
            </w:tcBorders>
            <w:vAlign w:val="bottom"/>
          </w:tcPr>
          <w:p w14:paraId="08794F3F" w14:textId="4ADDA6F3" w:rsidR="0033290B" w:rsidRPr="0033290B" w:rsidRDefault="0033290B" w:rsidP="0033290B">
            <w:pPr>
              <w:pStyle w:val="tables"/>
              <w:bidi w:val="0"/>
              <w:jc w:val="center"/>
              <w:rPr>
                <w:color w:val="auto"/>
              </w:rPr>
            </w:pPr>
            <w:r w:rsidRPr="0033290B">
              <w:rPr>
                <w:color w:val="auto"/>
              </w:rPr>
              <w:t>2,420,273</w:t>
            </w:r>
          </w:p>
        </w:tc>
        <w:tc>
          <w:tcPr>
            <w:tcW w:w="1440" w:type="dxa"/>
            <w:tcBorders>
              <w:top w:val="nil"/>
              <w:left w:val="nil"/>
              <w:bottom w:val="nil"/>
              <w:right w:val="nil"/>
            </w:tcBorders>
            <w:vAlign w:val="bottom"/>
          </w:tcPr>
          <w:p w14:paraId="30E1C72E" w14:textId="13FFFF6A" w:rsidR="0033290B" w:rsidRPr="0033290B" w:rsidRDefault="0033290B" w:rsidP="0033290B">
            <w:pPr>
              <w:pStyle w:val="tables"/>
              <w:bidi w:val="0"/>
              <w:jc w:val="center"/>
              <w:rPr>
                <w:color w:val="auto"/>
              </w:rPr>
            </w:pPr>
            <w:r w:rsidRPr="0033290B">
              <w:rPr>
                <w:color w:val="auto"/>
              </w:rPr>
              <w:t>13,014,679</w:t>
            </w:r>
          </w:p>
        </w:tc>
        <w:tc>
          <w:tcPr>
            <w:tcW w:w="889" w:type="dxa"/>
            <w:tcBorders>
              <w:top w:val="nil"/>
              <w:left w:val="nil"/>
              <w:bottom w:val="nil"/>
              <w:right w:val="nil"/>
            </w:tcBorders>
            <w:vAlign w:val="bottom"/>
          </w:tcPr>
          <w:p w14:paraId="60A2F864" w14:textId="296D50C5" w:rsidR="0033290B" w:rsidRPr="0033290B" w:rsidRDefault="0033290B" w:rsidP="0033290B">
            <w:pPr>
              <w:pStyle w:val="tables"/>
              <w:bidi w:val="0"/>
              <w:jc w:val="center"/>
              <w:rPr>
                <w:color w:val="auto"/>
              </w:rPr>
            </w:pPr>
            <w:r w:rsidRPr="0033290B">
              <w:rPr>
                <w:color w:val="auto"/>
              </w:rPr>
              <w:t>12.00</w:t>
            </w:r>
          </w:p>
        </w:tc>
        <w:tc>
          <w:tcPr>
            <w:tcW w:w="800" w:type="dxa"/>
            <w:tcBorders>
              <w:top w:val="nil"/>
              <w:left w:val="nil"/>
              <w:bottom w:val="nil"/>
              <w:right w:val="nil"/>
            </w:tcBorders>
            <w:vAlign w:val="bottom"/>
          </w:tcPr>
          <w:p w14:paraId="671FF582" w14:textId="2ACA2522" w:rsidR="0033290B" w:rsidRPr="0033290B" w:rsidRDefault="0033290B" w:rsidP="0033290B">
            <w:pPr>
              <w:pStyle w:val="tables"/>
              <w:bidi w:val="0"/>
              <w:jc w:val="center"/>
              <w:rPr>
                <w:color w:val="auto"/>
              </w:rPr>
            </w:pPr>
            <w:r w:rsidRPr="0033290B">
              <w:rPr>
                <w:color w:val="auto"/>
              </w:rPr>
              <w:t>5.31</w:t>
            </w:r>
          </w:p>
        </w:tc>
        <w:tc>
          <w:tcPr>
            <w:tcW w:w="963" w:type="dxa"/>
            <w:tcBorders>
              <w:top w:val="nil"/>
              <w:left w:val="nil"/>
              <w:bottom w:val="nil"/>
            </w:tcBorders>
            <w:vAlign w:val="bottom"/>
          </w:tcPr>
          <w:p w14:paraId="501A6C9E" w14:textId="5025659D" w:rsidR="0033290B" w:rsidRPr="0033290B" w:rsidRDefault="0033290B" w:rsidP="0033290B">
            <w:pPr>
              <w:pStyle w:val="tables"/>
              <w:bidi w:val="0"/>
              <w:jc w:val="center"/>
              <w:rPr>
                <w:color w:val="auto"/>
                <w:sz w:val="20"/>
                <w:szCs w:val="20"/>
              </w:rPr>
            </w:pPr>
            <w:r w:rsidRPr="0033290B">
              <w:rPr>
                <w:color w:val="auto"/>
              </w:rPr>
              <w:t>4.31%</w:t>
            </w:r>
          </w:p>
        </w:tc>
      </w:tr>
      <w:tr w:rsidR="0033290B" w:rsidRPr="008C6A8A" w14:paraId="3805B90B" w14:textId="77777777" w:rsidTr="005C6E7A">
        <w:trPr>
          <w:trHeight w:hRule="exact" w:val="340"/>
          <w:jc w:val="center"/>
        </w:trPr>
        <w:tc>
          <w:tcPr>
            <w:tcW w:w="1406" w:type="dxa"/>
            <w:tcBorders>
              <w:top w:val="nil"/>
              <w:bottom w:val="nil"/>
              <w:right w:val="nil"/>
            </w:tcBorders>
            <w:vAlign w:val="bottom"/>
          </w:tcPr>
          <w:p w14:paraId="60862E4F" w14:textId="4C14AB49" w:rsidR="0033290B" w:rsidRPr="00E30201" w:rsidRDefault="0033290B" w:rsidP="0033290B">
            <w:pPr>
              <w:pStyle w:val="tables"/>
              <w:jc w:val="center"/>
              <w:rPr>
                <w:color w:val="auto"/>
              </w:rPr>
            </w:pPr>
            <w:r w:rsidRPr="003219C1">
              <w:rPr>
                <w:color w:val="auto"/>
                <w:sz w:val="16"/>
                <w:szCs w:val="16"/>
                <w:rtl/>
              </w:rPr>
              <w:t>السويدى اليكتريك</w:t>
            </w:r>
          </w:p>
        </w:tc>
        <w:tc>
          <w:tcPr>
            <w:tcW w:w="712" w:type="dxa"/>
            <w:tcBorders>
              <w:top w:val="nil"/>
              <w:left w:val="nil"/>
              <w:bottom w:val="nil"/>
              <w:right w:val="nil"/>
            </w:tcBorders>
            <w:vAlign w:val="center"/>
          </w:tcPr>
          <w:p w14:paraId="16AB7EF8" w14:textId="42BB7023" w:rsidR="0033290B" w:rsidRPr="00AB2C56" w:rsidRDefault="0033290B" w:rsidP="0033290B">
            <w:pPr>
              <w:pStyle w:val="tables"/>
              <w:jc w:val="center"/>
              <w:rPr>
                <w:color w:val="auto"/>
              </w:rPr>
            </w:pPr>
            <w:r w:rsidRPr="00AB2C56">
              <w:rPr>
                <w:color w:val="auto"/>
              </w:rPr>
              <w:t>HRHO</w:t>
            </w:r>
          </w:p>
        </w:tc>
        <w:tc>
          <w:tcPr>
            <w:tcW w:w="767" w:type="dxa"/>
            <w:tcBorders>
              <w:top w:val="nil"/>
              <w:left w:val="nil"/>
              <w:bottom w:val="nil"/>
              <w:right w:val="nil"/>
            </w:tcBorders>
            <w:vAlign w:val="bottom"/>
          </w:tcPr>
          <w:p w14:paraId="4C32A3A5" w14:textId="44D9EA49" w:rsidR="0033290B" w:rsidRPr="0033290B" w:rsidRDefault="0033290B" w:rsidP="0033290B">
            <w:pPr>
              <w:pStyle w:val="tables"/>
              <w:bidi w:val="0"/>
              <w:jc w:val="center"/>
              <w:rPr>
                <w:color w:val="auto"/>
              </w:rPr>
            </w:pPr>
            <w:r w:rsidRPr="0033290B">
              <w:rPr>
                <w:color w:val="auto"/>
              </w:rPr>
              <w:t>8.92</w:t>
            </w:r>
          </w:p>
        </w:tc>
        <w:tc>
          <w:tcPr>
            <w:tcW w:w="767" w:type="dxa"/>
            <w:tcBorders>
              <w:top w:val="nil"/>
              <w:left w:val="nil"/>
              <w:bottom w:val="nil"/>
              <w:right w:val="nil"/>
            </w:tcBorders>
            <w:vAlign w:val="bottom"/>
          </w:tcPr>
          <w:p w14:paraId="4DBCC995" w14:textId="7F68102E" w:rsidR="0033290B" w:rsidRPr="0033290B" w:rsidRDefault="0033290B" w:rsidP="0033290B">
            <w:pPr>
              <w:pStyle w:val="tables"/>
              <w:bidi w:val="0"/>
              <w:jc w:val="center"/>
              <w:rPr>
                <w:color w:val="auto"/>
              </w:rPr>
            </w:pPr>
            <w:r w:rsidRPr="0033290B">
              <w:rPr>
                <w:color w:val="auto"/>
              </w:rPr>
              <w:t>-9.99</w:t>
            </w:r>
          </w:p>
        </w:tc>
        <w:tc>
          <w:tcPr>
            <w:tcW w:w="888" w:type="dxa"/>
            <w:tcBorders>
              <w:top w:val="nil"/>
              <w:left w:val="nil"/>
              <w:bottom w:val="nil"/>
              <w:right w:val="nil"/>
            </w:tcBorders>
            <w:vAlign w:val="bottom"/>
          </w:tcPr>
          <w:p w14:paraId="5E8E2E65" w14:textId="27FF4D9D" w:rsidR="0033290B" w:rsidRPr="0033290B" w:rsidRDefault="0033290B" w:rsidP="0033290B">
            <w:pPr>
              <w:pStyle w:val="tables"/>
              <w:bidi w:val="0"/>
              <w:jc w:val="center"/>
              <w:rPr>
                <w:color w:val="auto"/>
              </w:rPr>
            </w:pPr>
            <w:r w:rsidRPr="0033290B">
              <w:rPr>
                <w:color w:val="auto"/>
              </w:rPr>
              <w:t>46.78-</w:t>
            </w:r>
          </w:p>
        </w:tc>
        <w:tc>
          <w:tcPr>
            <w:tcW w:w="1438" w:type="dxa"/>
            <w:tcBorders>
              <w:top w:val="nil"/>
              <w:left w:val="nil"/>
              <w:bottom w:val="nil"/>
              <w:right w:val="nil"/>
            </w:tcBorders>
            <w:vAlign w:val="bottom"/>
          </w:tcPr>
          <w:p w14:paraId="0F96CDA8" w14:textId="30EC7AD6" w:rsidR="0033290B" w:rsidRPr="0033290B" w:rsidRDefault="0033290B" w:rsidP="0033290B">
            <w:pPr>
              <w:pStyle w:val="tables"/>
              <w:bidi w:val="0"/>
              <w:jc w:val="center"/>
              <w:rPr>
                <w:color w:val="auto"/>
              </w:rPr>
            </w:pPr>
            <w:r w:rsidRPr="0033290B">
              <w:rPr>
                <w:color w:val="auto"/>
              </w:rPr>
              <w:t>2,645,406</w:t>
            </w:r>
          </w:p>
        </w:tc>
        <w:tc>
          <w:tcPr>
            <w:tcW w:w="1440" w:type="dxa"/>
            <w:tcBorders>
              <w:top w:val="nil"/>
              <w:left w:val="nil"/>
              <w:bottom w:val="nil"/>
              <w:right w:val="nil"/>
            </w:tcBorders>
            <w:vAlign w:val="bottom"/>
          </w:tcPr>
          <w:p w14:paraId="275C6E44" w14:textId="2A6AB66F" w:rsidR="0033290B" w:rsidRPr="0033290B" w:rsidRDefault="0033290B" w:rsidP="0033290B">
            <w:pPr>
              <w:pStyle w:val="tables"/>
              <w:bidi w:val="0"/>
              <w:jc w:val="center"/>
              <w:rPr>
                <w:color w:val="auto"/>
              </w:rPr>
            </w:pPr>
            <w:r w:rsidRPr="0033290B">
              <w:rPr>
                <w:color w:val="auto"/>
              </w:rPr>
              <w:t>23,599,174</w:t>
            </w:r>
          </w:p>
        </w:tc>
        <w:tc>
          <w:tcPr>
            <w:tcW w:w="889" w:type="dxa"/>
            <w:tcBorders>
              <w:top w:val="nil"/>
              <w:left w:val="nil"/>
              <w:bottom w:val="nil"/>
              <w:right w:val="nil"/>
            </w:tcBorders>
            <w:vAlign w:val="bottom"/>
          </w:tcPr>
          <w:p w14:paraId="1FFEDE14" w14:textId="317B3B6B" w:rsidR="0033290B" w:rsidRPr="0033290B" w:rsidRDefault="0033290B" w:rsidP="0033290B">
            <w:pPr>
              <w:pStyle w:val="tables"/>
              <w:bidi w:val="0"/>
              <w:jc w:val="center"/>
              <w:rPr>
                <w:color w:val="auto"/>
              </w:rPr>
            </w:pPr>
            <w:r w:rsidRPr="0033290B">
              <w:rPr>
                <w:color w:val="auto"/>
              </w:rPr>
              <w:t>20.60</w:t>
            </w:r>
          </w:p>
        </w:tc>
        <w:tc>
          <w:tcPr>
            <w:tcW w:w="800" w:type="dxa"/>
            <w:tcBorders>
              <w:top w:val="nil"/>
              <w:left w:val="nil"/>
              <w:bottom w:val="nil"/>
              <w:right w:val="nil"/>
            </w:tcBorders>
            <w:vAlign w:val="bottom"/>
          </w:tcPr>
          <w:p w14:paraId="0F9A61A9" w14:textId="172C48AC" w:rsidR="0033290B" w:rsidRPr="0033290B" w:rsidRDefault="0033290B" w:rsidP="0033290B">
            <w:pPr>
              <w:pStyle w:val="tables"/>
              <w:bidi w:val="0"/>
              <w:jc w:val="center"/>
              <w:rPr>
                <w:color w:val="auto"/>
              </w:rPr>
            </w:pPr>
            <w:r w:rsidRPr="0033290B">
              <w:rPr>
                <w:color w:val="auto"/>
              </w:rPr>
              <w:t>8.92</w:t>
            </w:r>
          </w:p>
        </w:tc>
        <w:tc>
          <w:tcPr>
            <w:tcW w:w="963" w:type="dxa"/>
            <w:tcBorders>
              <w:top w:val="nil"/>
              <w:left w:val="nil"/>
              <w:bottom w:val="nil"/>
            </w:tcBorders>
            <w:vAlign w:val="bottom"/>
          </w:tcPr>
          <w:p w14:paraId="30A1534F" w14:textId="0B17CB00" w:rsidR="0033290B" w:rsidRPr="0033290B" w:rsidRDefault="0033290B" w:rsidP="0033290B">
            <w:pPr>
              <w:pStyle w:val="tables"/>
              <w:bidi w:val="0"/>
              <w:jc w:val="center"/>
              <w:rPr>
                <w:color w:val="auto"/>
                <w:sz w:val="20"/>
                <w:szCs w:val="20"/>
              </w:rPr>
            </w:pPr>
            <w:r w:rsidRPr="0033290B">
              <w:rPr>
                <w:color w:val="auto"/>
              </w:rPr>
              <w:t>4.03%</w:t>
            </w:r>
          </w:p>
        </w:tc>
      </w:tr>
      <w:tr w:rsidR="0033290B" w:rsidRPr="008C6A8A" w14:paraId="6CCD4A71" w14:textId="77777777" w:rsidTr="005C6E7A">
        <w:trPr>
          <w:trHeight w:hRule="exact" w:val="340"/>
          <w:jc w:val="center"/>
        </w:trPr>
        <w:tc>
          <w:tcPr>
            <w:tcW w:w="1406" w:type="dxa"/>
            <w:tcBorders>
              <w:top w:val="nil"/>
              <w:bottom w:val="nil"/>
              <w:right w:val="nil"/>
            </w:tcBorders>
            <w:vAlign w:val="bottom"/>
          </w:tcPr>
          <w:p w14:paraId="4E98AF71" w14:textId="0AB7D6B2" w:rsidR="0033290B" w:rsidRPr="00E30201" w:rsidRDefault="0033290B" w:rsidP="0033290B">
            <w:pPr>
              <w:pStyle w:val="tables"/>
              <w:jc w:val="center"/>
              <w:rPr>
                <w:color w:val="auto"/>
              </w:rPr>
            </w:pPr>
            <w:r w:rsidRPr="003219C1">
              <w:rPr>
                <w:color w:val="auto"/>
                <w:sz w:val="16"/>
                <w:szCs w:val="16"/>
                <w:rtl/>
              </w:rPr>
              <w:t>المجموعه الماليه هيرمس القابضه</w:t>
            </w:r>
          </w:p>
        </w:tc>
        <w:tc>
          <w:tcPr>
            <w:tcW w:w="712" w:type="dxa"/>
            <w:tcBorders>
              <w:top w:val="nil"/>
              <w:left w:val="nil"/>
              <w:bottom w:val="nil"/>
              <w:right w:val="nil"/>
            </w:tcBorders>
            <w:vAlign w:val="center"/>
          </w:tcPr>
          <w:p w14:paraId="528F50BA" w14:textId="79205722" w:rsidR="0033290B" w:rsidRPr="00AB2C56" w:rsidRDefault="0033290B" w:rsidP="0033290B">
            <w:pPr>
              <w:pStyle w:val="tables"/>
              <w:jc w:val="center"/>
              <w:rPr>
                <w:color w:val="auto"/>
              </w:rPr>
            </w:pPr>
            <w:r w:rsidRPr="00AB2C56">
              <w:rPr>
                <w:color w:val="auto"/>
              </w:rPr>
              <w:t>SWDY</w:t>
            </w:r>
          </w:p>
        </w:tc>
        <w:tc>
          <w:tcPr>
            <w:tcW w:w="767" w:type="dxa"/>
            <w:tcBorders>
              <w:top w:val="nil"/>
              <w:left w:val="nil"/>
              <w:bottom w:val="nil"/>
              <w:right w:val="nil"/>
            </w:tcBorders>
            <w:vAlign w:val="bottom"/>
          </w:tcPr>
          <w:p w14:paraId="5F18BEC5" w14:textId="0DBBB9E8" w:rsidR="0033290B" w:rsidRPr="0033290B" w:rsidRDefault="0033290B" w:rsidP="0033290B">
            <w:pPr>
              <w:pStyle w:val="tables"/>
              <w:bidi w:val="0"/>
              <w:jc w:val="center"/>
              <w:rPr>
                <w:color w:val="auto"/>
              </w:rPr>
            </w:pPr>
            <w:r w:rsidRPr="0033290B">
              <w:rPr>
                <w:color w:val="auto"/>
              </w:rPr>
              <w:t>7.03</w:t>
            </w:r>
          </w:p>
        </w:tc>
        <w:tc>
          <w:tcPr>
            <w:tcW w:w="767" w:type="dxa"/>
            <w:tcBorders>
              <w:top w:val="nil"/>
              <w:left w:val="nil"/>
              <w:bottom w:val="nil"/>
              <w:right w:val="nil"/>
            </w:tcBorders>
            <w:vAlign w:val="bottom"/>
          </w:tcPr>
          <w:p w14:paraId="535B652E" w14:textId="718C37CC" w:rsidR="0033290B" w:rsidRPr="0033290B" w:rsidRDefault="0033290B" w:rsidP="0033290B">
            <w:pPr>
              <w:pStyle w:val="tables"/>
              <w:bidi w:val="0"/>
              <w:jc w:val="center"/>
              <w:rPr>
                <w:color w:val="auto"/>
              </w:rPr>
            </w:pPr>
            <w:r w:rsidRPr="0033290B">
              <w:rPr>
                <w:color w:val="auto"/>
              </w:rPr>
              <w:t>-9.99</w:t>
            </w:r>
          </w:p>
        </w:tc>
        <w:tc>
          <w:tcPr>
            <w:tcW w:w="888" w:type="dxa"/>
            <w:tcBorders>
              <w:top w:val="nil"/>
              <w:left w:val="nil"/>
              <w:bottom w:val="nil"/>
              <w:right w:val="nil"/>
            </w:tcBorders>
            <w:vAlign w:val="bottom"/>
          </w:tcPr>
          <w:p w14:paraId="744578D7" w14:textId="18ECAA0E" w:rsidR="0033290B" w:rsidRPr="0033290B" w:rsidRDefault="0033290B" w:rsidP="0033290B">
            <w:pPr>
              <w:pStyle w:val="tables"/>
              <w:bidi w:val="0"/>
              <w:jc w:val="center"/>
              <w:rPr>
                <w:color w:val="auto"/>
              </w:rPr>
            </w:pPr>
            <w:r w:rsidRPr="0033290B">
              <w:rPr>
                <w:color w:val="auto"/>
              </w:rPr>
              <w:t>37.29-</w:t>
            </w:r>
          </w:p>
        </w:tc>
        <w:tc>
          <w:tcPr>
            <w:tcW w:w="1438" w:type="dxa"/>
            <w:tcBorders>
              <w:top w:val="nil"/>
              <w:left w:val="nil"/>
              <w:bottom w:val="nil"/>
              <w:right w:val="nil"/>
            </w:tcBorders>
            <w:vAlign w:val="bottom"/>
          </w:tcPr>
          <w:p w14:paraId="2839B5DC" w14:textId="45710137" w:rsidR="0033290B" w:rsidRPr="0033290B" w:rsidRDefault="0033290B" w:rsidP="0033290B">
            <w:pPr>
              <w:pStyle w:val="tables"/>
              <w:bidi w:val="0"/>
              <w:jc w:val="center"/>
              <w:rPr>
                <w:color w:val="auto"/>
              </w:rPr>
            </w:pPr>
            <w:r w:rsidRPr="0033290B">
              <w:rPr>
                <w:color w:val="auto"/>
              </w:rPr>
              <w:t>4,563,312</w:t>
            </w:r>
          </w:p>
        </w:tc>
        <w:tc>
          <w:tcPr>
            <w:tcW w:w="1440" w:type="dxa"/>
            <w:tcBorders>
              <w:top w:val="nil"/>
              <w:left w:val="nil"/>
              <w:bottom w:val="nil"/>
              <w:right w:val="nil"/>
            </w:tcBorders>
            <w:vAlign w:val="bottom"/>
          </w:tcPr>
          <w:p w14:paraId="4902862C" w14:textId="44495E63" w:rsidR="0033290B" w:rsidRPr="0033290B" w:rsidRDefault="0033290B" w:rsidP="0033290B">
            <w:pPr>
              <w:pStyle w:val="tables"/>
              <w:bidi w:val="0"/>
              <w:jc w:val="center"/>
              <w:rPr>
                <w:color w:val="auto"/>
              </w:rPr>
            </w:pPr>
            <w:r w:rsidRPr="0033290B">
              <w:rPr>
                <w:color w:val="auto"/>
              </w:rPr>
              <w:t>32,263,250</w:t>
            </w:r>
          </w:p>
        </w:tc>
        <w:tc>
          <w:tcPr>
            <w:tcW w:w="889" w:type="dxa"/>
            <w:tcBorders>
              <w:top w:val="nil"/>
              <w:left w:val="nil"/>
              <w:bottom w:val="nil"/>
              <w:right w:val="nil"/>
            </w:tcBorders>
            <w:vAlign w:val="bottom"/>
          </w:tcPr>
          <w:p w14:paraId="00E22A3E" w14:textId="7815C9F3" w:rsidR="0033290B" w:rsidRPr="0033290B" w:rsidRDefault="0033290B" w:rsidP="0033290B">
            <w:pPr>
              <w:pStyle w:val="tables"/>
              <w:bidi w:val="0"/>
              <w:jc w:val="center"/>
              <w:rPr>
                <w:color w:val="auto"/>
              </w:rPr>
            </w:pPr>
            <w:r w:rsidRPr="0033290B">
              <w:rPr>
                <w:color w:val="auto"/>
              </w:rPr>
              <w:t>17.49</w:t>
            </w:r>
          </w:p>
        </w:tc>
        <w:tc>
          <w:tcPr>
            <w:tcW w:w="800" w:type="dxa"/>
            <w:tcBorders>
              <w:top w:val="nil"/>
              <w:left w:val="nil"/>
              <w:bottom w:val="nil"/>
              <w:right w:val="nil"/>
            </w:tcBorders>
            <w:vAlign w:val="bottom"/>
          </w:tcPr>
          <w:p w14:paraId="7F7B4158" w14:textId="233B224E" w:rsidR="0033290B" w:rsidRPr="0033290B" w:rsidRDefault="0033290B" w:rsidP="0033290B">
            <w:pPr>
              <w:pStyle w:val="tables"/>
              <w:bidi w:val="0"/>
              <w:jc w:val="center"/>
              <w:rPr>
                <w:color w:val="auto"/>
              </w:rPr>
            </w:pPr>
            <w:r w:rsidRPr="0033290B">
              <w:rPr>
                <w:color w:val="auto"/>
              </w:rPr>
              <w:t>7.03</w:t>
            </w:r>
          </w:p>
        </w:tc>
        <w:tc>
          <w:tcPr>
            <w:tcW w:w="963" w:type="dxa"/>
            <w:tcBorders>
              <w:top w:val="nil"/>
              <w:left w:val="nil"/>
              <w:bottom w:val="nil"/>
            </w:tcBorders>
            <w:vAlign w:val="bottom"/>
          </w:tcPr>
          <w:p w14:paraId="3686CF59" w14:textId="60862411" w:rsidR="0033290B" w:rsidRPr="0033290B" w:rsidRDefault="0033290B" w:rsidP="0033290B">
            <w:pPr>
              <w:pStyle w:val="tables"/>
              <w:bidi w:val="0"/>
              <w:jc w:val="center"/>
              <w:rPr>
                <w:color w:val="auto"/>
                <w:sz w:val="20"/>
                <w:szCs w:val="20"/>
              </w:rPr>
            </w:pPr>
            <w:r w:rsidRPr="0033290B">
              <w:rPr>
                <w:color w:val="auto"/>
              </w:rPr>
              <w:t>3.98%</w:t>
            </w:r>
          </w:p>
        </w:tc>
      </w:tr>
      <w:tr w:rsidR="0033290B" w:rsidRPr="008C6A8A" w14:paraId="3FEFEE19" w14:textId="77777777" w:rsidTr="005C6E7A">
        <w:trPr>
          <w:trHeight w:hRule="exact" w:val="340"/>
          <w:jc w:val="center"/>
        </w:trPr>
        <w:tc>
          <w:tcPr>
            <w:tcW w:w="1406" w:type="dxa"/>
            <w:tcBorders>
              <w:top w:val="nil"/>
              <w:bottom w:val="nil"/>
              <w:right w:val="nil"/>
            </w:tcBorders>
            <w:vAlign w:val="bottom"/>
          </w:tcPr>
          <w:p w14:paraId="1AADCB56" w14:textId="62B46E83" w:rsidR="0033290B" w:rsidRPr="00E30201" w:rsidRDefault="0033290B" w:rsidP="0033290B">
            <w:pPr>
              <w:pStyle w:val="tables"/>
              <w:jc w:val="center"/>
              <w:rPr>
                <w:color w:val="auto"/>
              </w:rPr>
            </w:pPr>
            <w:r w:rsidRPr="003219C1">
              <w:rPr>
                <w:color w:val="auto"/>
                <w:sz w:val="16"/>
                <w:szCs w:val="16"/>
                <w:rtl/>
              </w:rPr>
              <w:t>بنك كريدي اجريكول مصر</w:t>
            </w:r>
          </w:p>
        </w:tc>
        <w:tc>
          <w:tcPr>
            <w:tcW w:w="712" w:type="dxa"/>
            <w:tcBorders>
              <w:top w:val="nil"/>
              <w:left w:val="nil"/>
              <w:bottom w:val="nil"/>
              <w:right w:val="nil"/>
            </w:tcBorders>
            <w:vAlign w:val="center"/>
          </w:tcPr>
          <w:p w14:paraId="185E6681" w14:textId="4D74BF10" w:rsidR="0033290B" w:rsidRPr="00AB2C56" w:rsidRDefault="0033290B" w:rsidP="0033290B">
            <w:pPr>
              <w:pStyle w:val="tables"/>
              <w:jc w:val="center"/>
              <w:rPr>
                <w:color w:val="auto"/>
              </w:rPr>
            </w:pPr>
            <w:r w:rsidRPr="00AB2C56">
              <w:rPr>
                <w:color w:val="auto"/>
              </w:rPr>
              <w:t>CLHO</w:t>
            </w:r>
          </w:p>
        </w:tc>
        <w:tc>
          <w:tcPr>
            <w:tcW w:w="767" w:type="dxa"/>
            <w:tcBorders>
              <w:top w:val="nil"/>
              <w:left w:val="nil"/>
              <w:bottom w:val="nil"/>
              <w:right w:val="nil"/>
            </w:tcBorders>
            <w:vAlign w:val="bottom"/>
          </w:tcPr>
          <w:p w14:paraId="788F288B" w14:textId="6692FE6B" w:rsidR="0033290B" w:rsidRPr="0033290B" w:rsidRDefault="0033290B" w:rsidP="0033290B">
            <w:pPr>
              <w:pStyle w:val="tables"/>
              <w:bidi w:val="0"/>
              <w:jc w:val="center"/>
              <w:rPr>
                <w:color w:val="auto"/>
              </w:rPr>
            </w:pPr>
            <w:r w:rsidRPr="0033290B">
              <w:rPr>
                <w:color w:val="auto"/>
              </w:rPr>
              <w:t>4.20</w:t>
            </w:r>
          </w:p>
        </w:tc>
        <w:tc>
          <w:tcPr>
            <w:tcW w:w="767" w:type="dxa"/>
            <w:tcBorders>
              <w:top w:val="nil"/>
              <w:left w:val="nil"/>
              <w:bottom w:val="nil"/>
              <w:right w:val="nil"/>
            </w:tcBorders>
            <w:vAlign w:val="bottom"/>
          </w:tcPr>
          <w:p w14:paraId="271359DA" w14:textId="4F7D9BA6" w:rsidR="0033290B" w:rsidRPr="0033290B" w:rsidRDefault="0033290B" w:rsidP="0033290B">
            <w:pPr>
              <w:pStyle w:val="tables"/>
              <w:bidi w:val="0"/>
              <w:jc w:val="center"/>
              <w:rPr>
                <w:color w:val="auto"/>
              </w:rPr>
            </w:pPr>
            <w:r w:rsidRPr="0033290B">
              <w:rPr>
                <w:color w:val="auto"/>
              </w:rPr>
              <w:t>-8.50</w:t>
            </w:r>
          </w:p>
        </w:tc>
        <w:tc>
          <w:tcPr>
            <w:tcW w:w="888" w:type="dxa"/>
            <w:tcBorders>
              <w:top w:val="nil"/>
              <w:left w:val="nil"/>
              <w:bottom w:val="nil"/>
              <w:right w:val="nil"/>
            </w:tcBorders>
            <w:vAlign w:val="bottom"/>
          </w:tcPr>
          <w:p w14:paraId="2C6AD5B1" w14:textId="2E9FBD37" w:rsidR="0033290B" w:rsidRPr="0033290B" w:rsidRDefault="0033290B" w:rsidP="0033290B">
            <w:pPr>
              <w:pStyle w:val="tables"/>
              <w:bidi w:val="0"/>
              <w:jc w:val="center"/>
              <w:rPr>
                <w:color w:val="auto"/>
              </w:rPr>
            </w:pPr>
            <w:r w:rsidRPr="0033290B">
              <w:rPr>
                <w:color w:val="auto"/>
              </w:rPr>
              <w:t>27.84-</w:t>
            </w:r>
          </w:p>
        </w:tc>
        <w:tc>
          <w:tcPr>
            <w:tcW w:w="1438" w:type="dxa"/>
            <w:tcBorders>
              <w:top w:val="nil"/>
              <w:left w:val="nil"/>
              <w:bottom w:val="nil"/>
              <w:right w:val="nil"/>
            </w:tcBorders>
            <w:vAlign w:val="bottom"/>
          </w:tcPr>
          <w:p w14:paraId="1994A472" w14:textId="1C5FD610" w:rsidR="0033290B" w:rsidRPr="0033290B" w:rsidRDefault="0033290B" w:rsidP="0033290B">
            <w:pPr>
              <w:pStyle w:val="tables"/>
              <w:bidi w:val="0"/>
              <w:jc w:val="center"/>
              <w:rPr>
                <w:color w:val="auto"/>
              </w:rPr>
            </w:pPr>
            <w:r w:rsidRPr="0033290B">
              <w:rPr>
                <w:color w:val="auto"/>
              </w:rPr>
              <w:t>2,325,423</w:t>
            </w:r>
          </w:p>
        </w:tc>
        <w:tc>
          <w:tcPr>
            <w:tcW w:w="1440" w:type="dxa"/>
            <w:tcBorders>
              <w:top w:val="nil"/>
              <w:left w:val="nil"/>
              <w:bottom w:val="nil"/>
              <w:right w:val="nil"/>
            </w:tcBorders>
            <w:vAlign w:val="bottom"/>
          </w:tcPr>
          <w:p w14:paraId="76756547" w14:textId="63163A8E" w:rsidR="0033290B" w:rsidRPr="0033290B" w:rsidRDefault="0033290B" w:rsidP="0033290B">
            <w:pPr>
              <w:pStyle w:val="tables"/>
              <w:bidi w:val="0"/>
              <w:jc w:val="center"/>
              <w:rPr>
                <w:color w:val="auto"/>
              </w:rPr>
            </w:pPr>
            <w:r w:rsidRPr="0033290B">
              <w:rPr>
                <w:color w:val="auto"/>
              </w:rPr>
              <w:t>9,774,780</w:t>
            </w:r>
          </w:p>
        </w:tc>
        <w:tc>
          <w:tcPr>
            <w:tcW w:w="889" w:type="dxa"/>
            <w:tcBorders>
              <w:top w:val="nil"/>
              <w:left w:val="nil"/>
              <w:bottom w:val="nil"/>
              <w:right w:val="nil"/>
            </w:tcBorders>
            <w:vAlign w:val="bottom"/>
          </w:tcPr>
          <w:p w14:paraId="10BB5A05" w14:textId="080F9053" w:rsidR="0033290B" w:rsidRPr="0033290B" w:rsidRDefault="0033290B" w:rsidP="0033290B">
            <w:pPr>
              <w:pStyle w:val="tables"/>
              <w:bidi w:val="0"/>
              <w:jc w:val="center"/>
              <w:rPr>
                <w:color w:val="auto"/>
              </w:rPr>
            </w:pPr>
            <w:r w:rsidRPr="0033290B">
              <w:rPr>
                <w:color w:val="auto"/>
              </w:rPr>
              <w:t>7.06</w:t>
            </w:r>
          </w:p>
        </w:tc>
        <w:tc>
          <w:tcPr>
            <w:tcW w:w="800" w:type="dxa"/>
            <w:tcBorders>
              <w:top w:val="nil"/>
              <w:left w:val="nil"/>
              <w:bottom w:val="nil"/>
              <w:right w:val="nil"/>
            </w:tcBorders>
            <w:vAlign w:val="bottom"/>
          </w:tcPr>
          <w:p w14:paraId="7E7923CA" w14:textId="731175DA" w:rsidR="0033290B" w:rsidRPr="0033290B" w:rsidRDefault="0033290B" w:rsidP="0033290B">
            <w:pPr>
              <w:pStyle w:val="tables"/>
              <w:bidi w:val="0"/>
              <w:jc w:val="center"/>
              <w:rPr>
                <w:color w:val="auto"/>
              </w:rPr>
            </w:pPr>
            <w:r w:rsidRPr="0033290B">
              <w:rPr>
                <w:color w:val="auto"/>
              </w:rPr>
              <w:t>4.15</w:t>
            </w:r>
          </w:p>
        </w:tc>
        <w:tc>
          <w:tcPr>
            <w:tcW w:w="963" w:type="dxa"/>
            <w:tcBorders>
              <w:top w:val="nil"/>
              <w:left w:val="nil"/>
              <w:bottom w:val="nil"/>
            </w:tcBorders>
            <w:vAlign w:val="bottom"/>
          </w:tcPr>
          <w:p w14:paraId="085F0282" w14:textId="78856852" w:rsidR="0033290B" w:rsidRPr="0033290B" w:rsidRDefault="0033290B" w:rsidP="0033290B">
            <w:pPr>
              <w:pStyle w:val="tables"/>
              <w:bidi w:val="0"/>
              <w:jc w:val="center"/>
              <w:rPr>
                <w:color w:val="auto"/>
                <w:sz w:val="20"/>
                <w:szCs w:val="20"/>
              </w:rPr>
            </w:pPr>
            <w:r w:rsidRPr="0033290B">
              <w:rPr>
                <w:color w:val="auto"/>
              </w:rPr>
              <w:t>2.94%</w:t>
            </w:r>
          </w:p>
        </w:tc>
      </w:tr>
      <w:tr w:rsidR="0033290B" w:rsidRPr="008C6A8A" w14:paraId="48B75602" w14:textId="77777777" w:rsidTr="005C6E7A">
        <w:trPr>
          <w:trHeight w:hRule="exact" w:val="340"/>
          <w:jc w:val="center"/>
        </w:trPr>
        <w:tc>
          <w:tcPr>
            <w:tcW w:w="1406" w:type="dxa"/>
            <w:tcBorders>
              <w:top w:val="nil"/>
              <w:bottom w:val="nil"/>
              <w:right w:val="nil"/>
            </w:tcBorders>
            <w:vAlign w:val="bottom"/>
          </w:tcPr>
          <w:p w14:paraId="728E09C0" w14:textId="3D2350A6" w:rsidR="0033290B" w:rsidRPr="00E30201" w:rsidRDefault="0033290B" w:rsidP="0033290B">
            <w:pPr>
              <w:pStyle w:val="tables"/>
              <w:jc w:val="center"/>
              <w:rPr>
                <w:color w:val="auto"/>
              </w:rPr>
            </w:pPr>
            <w:r w:rsidRPr="003219C1">
              <w:rPr>
                <w:color w:val="auto"/>
                <w:sz w:val="16"/>
                <w:szCs w:val="16"/>
                <w:rtl/>
              </w:rPr>
              <w:t>المصرية للاتصالات</w:t>
            </w:r>
          </w:p>
        </w:tc>
        <w:tc>
          <w:tcPr>
            <w:tcW w:w="712" w:type="dxa"/>
            <w:tcBorders>
              <w:top w:val="nil"/>
              <w:left w:val="nil"/>
              <w:bottom w:val="nil"/>
              <w:right w:val="nil"/>
            </w:tcBorders>
            <w:vAlign w:val="center"/>
          </w:tcPr>
          <w:p w14:paraId="4E18EE54" w14:textId="237FD45F" w:rsidR="0033290B" w:rsidRPr="00AB2C56" w:rsidRDefault="0033290B" w:rsidP="0033290B">
            <w:pPr>
              <w:pStyle w:val="tables"/>
              <w:jc w:val="center"/>
              <w:rPr>
                <w:color w:val="auto"/>
              </w:rPr>
            </w:pPr>
            <w:r w:rsidRPr="00AB2C56">
              <w:rPr>
                <w:color w:val="auto"/>
              </w:rPr>
              <w:t>CIEB</w:t>
            </w:r>
          </w:p>
        </w:tc>
        <w:tc>
          <w:tcPr>
            <w:tcW w:w="767" w:type="dxa"/>
            <w:tcBorders>
              <w:top w:val="nil"/>
              <w:left w:val="nil"/>
              <w:bottom w:val="nil"/>
              <w:right w:val="nil"/>
            </w:tcBorders>
            <w:vAlign w:val="bottom"/>
          </w:tcPr>
          <w:p w14:paraId="2D7BF5CB" w14:textId="682FAC81" w:rsidR="0033290B" w:rsidRPr="0033290B" w:rsidRDefault="0033290B" w:rsidP="0033290B">
            <w:pPr>
              <w:pStyle w:val="tables"/>
              <w:bidi w:val="0"/>
              <w:jc w:val="center"/>
              <w:rPr>
                <w:color w:val="auto"/>
              </w:rPr>
            </w:pPr>
            <w:r w:rsidRPr="0033290B">
              <w:rPr>
                <w:color w:val="auto"/>
              </w:rPr>
              <w:t>34.00</w:t>
            </w:r>
          </w:p>
        </w:tc>
        <w:tc>
          <w:tcPr>
            <w:tcW w:w="767" w:type="dxa"/>
            <w:tcBorders>
              <w:top w:val="nil"/>
              <w:left w:val="nil"/>
              <w:bottom w:val="nil"/>
              <w:right w:val="nil"/>
            </w:tcBorders>
            <w:vAlign w:val="bottom"/>
          </w:tcPr>
          <w:p w14:paraId="07912818" w14:textId="13E50139" w:rsidR="0033290B" w:rsidRPr="0033290B" w:rsidRDefault="0033290B" w:rsidP="0033290B">
            <w:pPr>
              <w:pStyle w:val="tables"/>
              <w:bidi w:val="0"/>
              <w:jc w:val="center"/>
              <w:rPr>
                <w:color w:val="auto"/>
              </w:rPr>
            </w:pPr>
            <w:r w:rsidRPr="0033290B">
              <w:rPr>
                <w:color w:val="auto"/>
              </w:rPr>
              <w:t>-2.52</w:t>
            </w:r>
          </w:p>
        </w:tc>
        <w:tc>
          <w:tcPr>
            <w:tcW w:w="888" w:type="dxa"/>
            <w:tcBorders>
              <w:top w:val="nil"/>
              <w:left w:val="nil"/>
              <w:bottom w:val="nil"/>
              <w:right w:val="nil"/>
            </w:tcBorders>
            <w:vAlign w:val="bottom"/>
          </w:tcPr>
          <w:p w14:paraId="66BBCECC" w14:textId="7FE31F6E" w:rsidR="0033290B" w:rsidRPr="0033290B" w:rsidRDefault="0033290B" w:rsidP="0033290B">
            <w:pPr>
              <w:pStyle w:val="tables"/>
              <w:bidi w:val="0"/>
              <w:jc w:val="center"/>
              <w:rPr>
                <w:color w:val="auto"/>
              </w:rPr>
            </w:pPr>
            <w:r w:rsidRPr="0033290B">
              <w:rPr>
                <w:color w:val="auto"/>
              </w:rPr>
              <w:t>21.84-</w:t>
            </w:r>
          </w:p>
        </w:tc>
        <w:tc>
          <w:tcPr>
            <w:tcW w:w="1438" w:type="dxa"/>
            <w:tcBorders>
              <w:top w:val="nil"/>
              <w:left w:val="nil"/>
              <w:bottom w:val="nil"/>
              <w:right w:val="nil"/>
            </w:tcBorders>
            <w:vAlign w:val="bottom"/>
          </w:tcPr>
          <w:p w14:paraId="4DF95D26" w14:textId="0F83E7B2" w:rsidR="0033290B" w:rsidRPr="0033290B" w:rsidRDefault="0033290B" w:rsidP="0033290B">
            <w:pPr>
              <w:pStyle w:val="tables"/>
              <w:bidi w:val="0"/>
              <w:jc w:val="center"/>
              <w:rPr>
                <w:color w:val="auto"/>
              </w:rPr>
            </w:pPr>
            <w:r w:rsidRPr="0033290B">
              <w:rPr>
                <w:color w:val="auto"/>
              </w:rPr>
              <w:t>329</w:t>
            </w:r>
          </w:p>
        </w:tc>
        <w:tc>
          <w:tcPr>
            <w:tcW w:w="1440" w:type="dxa"/>
            <w:tcBorders>
              <w:top w:val="nil"/>
              <w:left w:val="nil"/>
              <w:bottom w:val="nil"/>
              <w:right w:val="nil"/>
            </w:tcBorders>
            <w:vAlign w:val="bottom"/>
          </w:tcPr>
          <w:p w14:paraId="72774A00" w14:textId="3996176F" w:rsidR="0033290B" w:rsidRPr="0033290B" w:rsidRDefault="0033290B" w:rsidP="0033290B">
            <w:pPr>
              <w:pStyle w:val="tables"/>
              <w:bidi w:val="0"/>
              <w:jc w:val="center"/>
              <w:rPr>
                <w:color w:val="auto"/>
              </w:rPr>
            </w:pPr>
            <w:r w:rsidRPr="0033290B">
              <w:rPr>
                <w:color w:val="auto"/>
              </w:rPr>
              <w:t>11,008</w:t>
            </w:r>
          </w:p>
        </w:tc>
        <w:tc>
          <w:tcPr>
            <w:tcW w:w="889" w:type="dxa"/>
            <w:tcBorders>
              <w:top w:val="nil"/>
              <w:left w:val="nil"/>
              <w:bottom w:val="nil"/>
              <w:right w:val="nil"/>
            </w:tcBorders>
            <w:vAlign w:val="bottom"/>
          </w:tcPr>
          <w:p w14:paraId="655EE1FA" w14:textId="007AC0AC" w:rsidR="0033290B" w:rsidRPr="0033290B" w:rsidRDefault="0033290B" w:rsidP="0033290B">
            <w:pPr>
              <w:pStyle w:val="tables"/>
              <w:bidi w:val="0"/>
              <w:jc w:val="center"/>
              <w:rPr>
                <w:color w:val="auto"/>
              </w:rPr>
            </w:pPr>
            <w:r w:rsidRPr="0033290B">
              <w:rPr>
                <w:color w:val="auto"/>
              </w:rPr>
              <w:t>48.10</w:t>
            </w:r>
          </w:p>
        </w:tc>
        <w:tc>
          <w:tcPr>
            <w:tcW w:w="800" w:type="dxa"/>
            <w:tcBorders>
              <w:top w:val="nil"/>
              <w:left w:val="nil"/>
              <w:bottom w:val="nil"/>
              <w:right w:val="nil"/>
            </w:tcBorders>
            <w:vAlign w:val="bottom"/>
          </w:tcPr>
          <w:p w14:paraId="041016F4" w14:textId="6D428F8C" w:rsidR="0033290B" w:rsidRPr="0033290B" w:rsidRDefault="0033290B" w:rsidP="0033290B">
            <w:pPr>
              <w:pStyle w:val="tables"/>
              <w:bidi w:val="0"/>
              <w:jc w:val="center"/>
              <w:rPr>
                <w:color w:val="auto"/>
              </w:rPr>
            </w:pPr>
            <w:r w:rsidRPr="0033290B">
              <w:rPr>
                <w:color w:val="auto"/>
              </w:rPr>
              <w:t>33.13</w:t>
            </w:r>
          </w:p>
        </w:tc>
        <w:tc>
          <w:tcPr>
            <w:tcW w:w="963" w:type="dxa"/>
            <w:tcBorders>
              <w:top w:val="nil"/>
              <w:left w:val="nil"/>
              <w:bottom w:val="nil"/>
            </w:tcBorders>
            <w:vAlign w:val="bottom"/>
          </w:tcPr>
          <w:p w14:paraId="784D4E07" w14:textId="0FEC6D6F" w:rsidR="0033290B" w:rsidRPr="0033290B" w:rsidRDefault="0033290B" w:rsidP="0033290B">
            <w:pPr>
              <w:pStyle w:val="tables"/>
              <w:bidi w:val="0"/>
              <w:jc w:val="center"/>
              <w:rPr>
                <w:color w:val="auto"/>
                <w:sz w:val="20"/>
                <w:szCs w:val="20"/>
              </w:rPr>
            </w:pPr>
            <w:r w:rsidRPr="0033290B">
              <w:rPr>
                <w:color w:val="auto"/>
              </w:rPr>
              <w:t>2.68%</w:t>
            </w:r>
          </w:p>
        </w:tc>
      </w:tr>
      <w:tr w:rsidR="0033290B" w:rsidRPr="008C6A8A" w14:paraId="24F52DB3" w14:textId="77777777" w:rsidTr="005C6E7A">
        <w:trPr>
          <w:trHeight w:hRule="exact" w:val="340"/>
          <w:jc w:val="center"/>
        </w:trPr>
        <w:tc>
          <w:tcPr>
            <w:tcW w:w="1406" w:type="dxa"/>
            <w:tcBorders>
              <w:top w:val="nil"/>
              <w:bottom w:val="nil"/>
              <w:right w:val="nil"/>
            </w:tcBorders>
            <w:vAlign w:val="bottom"/>
          </w:tcPr>
          <w:p w14:paraId="3C6B611F" w14:textId="59F9998E" w:rsidR="0033290B" w:rsidRPr="00E30201" w:rsidRDefault="0033290B" w:rsidP="0033290B">
            <w:pPr>
              <w:pStyle w:val="tables"/>
              <w:jc w:val="center"/>
              <w:rPr>
                <w:color w:val="auto"/>
              </w:rPr>
            </w:pPr>
            <w:r w:rsidRPr="003219C1">
              <w:rPr>
                <w:color w:val="auto"/>
                <w:sz w:val="16"/>
                <w:szCs w:val="16"/>
                <w:rtl/>
              </w:rPr>
              <w:t>جهينة للصناعات الغذائية</w:t>
            </w:r>
          </w:p>
        </w:tc>
        <w:tc>
          <w:tcPr>
            <w:tcW w:w="712" w:type="dxa"/>
            <w:tcBorders>
              <w:top w:val="nil"/>
              <w:left w:val="nil"/>
              <w:bottom w:val="nil"/>
              <w:right w:val="nil"/>
            </w:tcBorders>
            <w:vAlign w:val="center"/>
          </w:tcPr>
          <w:p w14:paraId="7E79A64B" w14:textId="4B6EFD1E" w:rsidR="0033290B" w:rsidRPr="00AB2C56" w:rsidRDefault="0033290B" w:rsidP="0033290B">
            <w:pPr>
              <w:pStyle w:val="tables"/>
              <w:jc w:val="center"/>
              <w:rPr>
                <w:color w:val="auto"/>
              </w:rPr>
            </w:pPr>
            <w:r w:rsidRPr="00AB2C56">
              <w:rPr>
                <w:color w:val="auto"/>
              </w:rPr>
              <w:t>JUFO</w:t>
            </w:r>
          </w:p>
        </w:tc>
        <w:tc>
          <w:tcPr>
            <w:tcW w:w="767" w:type="dxa"/>
            <w:tcBorders>
              <w:top w:val="nil"/>
              <w:left w:val="nil"/>
              <w:bottom w:val="nil"/>
              <w:right w:val="nil"/>
            </w:tcBorders>
            <w:vAlign w:val="bottom"/>
          </w:tcPr>
          <w:p w14:paraId="1BED88C1" w14:textId="32D35A62" w:rsidR="0033290B" w:rsidRPr="0033290B" w:rsidRDefault="0033290B" w:rsidP="0033290B">
            <w:pPr>
              <w:pStyle w:val="tables"/>
              <w:bidi w:val="0"/>
              <w:jc w:val="center"/>
              <w:rPr>
                <w:color w:val="auto"/>
              </w:rPr>
            </w:pPr>
            <w:r w:rsidRPr="0033290B">
              <w:rPr>
                <w:color w:val="auto"/>
              </w:rPr>
              <w:t>5.99</w:t>
            </w:r>
          </w:p>
        </w:tc>
        <w:tc>
          <w:tcPr>
            <w:tcW w:w="767" w:type="dxa"/>
            <w:tcBorders>
              <w:top w:val="nil"/>
              <w:left w:val="nil"/>
              <w:bottom w:val="nil"/>
              <w:right w:val="nil"/>
            </w:tcBorders>
            <w:vAlign w:val="bottom"/>
          </w:tcPr>
          <w:p w14:paraId="02A4112F" w14:textId="1FB0488E" w:rsidR="0033290B" w:rsidRPr="0033290B" w:rsidRDefault="0033290B" w:rsidP="0033290B">
            <w:pPr>
              <w:pStyle w:val="tables"/>
              <w:bidi w:val="0"/>
              <w:jc w:val="center"/>
              <w:rPr>
                <w:color w:val="auto"/>
              </w:rPr>
            </w:pPr>
            <w:r w:rsidRPr="0033290B">
              <w:rPr>
                <w:color w:val="auto"/>
              </w:rPr>
              <w:t>-2.28</w:t>
            </w:r>
          </w:p>
        </w:tc>
        <w:tc>
          <w:tcPr>
            <w:tcW w:w="888" w:type="dxa"/>
            <w:tcBorders>
              <w:top w:val="nil"/>
              <w:left w:val="nil"/>
              <w:bottom w:val="nil"/>
              <w:right w:val="nil"/>
            </w:tcBorders>
            <w:vAlign w:val="bottom"/>
          </w:tcPr>
          <w:p w14:paraId="6B33ECF9" w14:textId="2D89E841" w:rsidR="0033290B" w:rsidRPr="0033290B" w:rsidRDefault="0033290B" w:rsidP="0033290B">
            <w:pPr>
              <w:pStyle w:val="tables"/>
              <w:bidi w:val="0"/>
              <w:jc w:val="center"/>
              <w:rPr>
                <w:color w:val="auto"/>
              </w:rPr>
            </w:pPr>
            <w:r w:rsidRPr="0033290B">
              <w:rPr>
                <w:color w:val="auto"/>
              </w:rPr>
              <w:t>30.35-</w:t>
            </w:r>
          </w:p>
        </w:tc>
        <w:tc>
          <w:tcPr>
            <w:tcW w:w="1438" w:type="dxa"/>
            <w:tcBorders>
              <w:top w:val="nil"/>
              <w:left w:val="nil"/>
              <w:bottom w:val="nil"/>
              <w:right w:val="nil"/>
            </w:tcBorders>
            <w:vAlign w:val="bottom"/>
          </w:tcPr>
          <w:p w14:paraId="4216EF71" w14:textId="74804B80" w:rsidR="0033290B" w:rsidRPr="0033290B" w:rsidRDefault="0033290B" w:rsidP="0033290B">
            <w:pPr>
              <w:pStyle w:val="tables"/>
              <w:bidi w:val="0"/>
              <w:jc w:val="center"/>
              <w:rPr>
                <w:color w:val="auto"/>
              </w:rPr>
            </w:pPr>
            <w:r w:rsidRPr="0033290B">
              <w:rPr>
                <w:color w:val="auto"/>
              </w:rPr>
              <w:t>1,105,161</w:t>
            </w:r>
          </w:p>
        </w:tc>
        <w:tc>
          <w:tcPr>
            <w:tcW w:w="1440" w:type="dxa"/>
            <w:tcBorders>
              <w:top w:val="nil"/>
              <w:left w:val="nil"/>
              <w:bottom w:val="nil"/>
              <w:right w:val="nil"/>
            </w:tcBorders>
            <w:vAlign w:val="bottom"/>
          </w:tcPr>
          <w:p w14:paraId="04EC8A83" w14:textId="62C9187F" w:rsidR="0033290B" w:rsidRPr="0033290B" w:rsidRDefault="0033290B" w:rsidP="0033290B">
            <w:pPr>
              <w:pStyle w:val="tables"/>
              <w:bidi w:val="0"/>
              <w:jc w:val="center"/>
              <w:rPr>
                <w:color w:val="auto"/>
              </w:rPr>
            </w:pPr>
            <w:r w:rsidRPr="0033290B">
              <w:rPr>
                <w:color w:val="auto"/>
              </w:rPr>
              <w:t>6,622,975</w:t>
            </w:r>
          </w:p>
        </w:tc>
        <w:tc>
          <w:tcPr>
            <w:tcW w:w="889" w:type="dxa"/>
            <w:tcBorders>
              <w:top w:val="nil"/>
              <w:left w:val="nil"/>
              <w:bottom w:val="nil"/>
              <w:right w:val="nil"/>
            </w:tcBorders>
            <w:vAlign w:val="bottom"/>
          </w:tcPr>
          <w:p w14:paraId="018A6982" w14:textId="22AE7C21" w:rsidR="0033290B" w:rsidRPr="0033290B" w:rsidRDefault="0033290B" w:rsidP="0033290B">
            <w:pPr>
              <w:pStyle w:val="tables"/>
              <w:bidi w:val="0"/>
              <w:jc w:val="center"/>
              <w:rPr>
                <w:color w:val="auto"/>
              </w:rPr>
            </w:pPr>
            <w:r w:rsidRPr="0033290B">
              <w:rPr>
                <w:color w:val="auto"/>
              </w:rPr>
              <w:t>14.10</w:t>
            </w:r>
          </w:p>
        </w:tc>
        <w:tc>
          <w:tcPr>
            <w:tcW w:w="800" w:type="dxa"/>
            <w:tcBorders>
              <w:top w:val="nil"/>
              <w:left w:val="nil"/>
              <w:bottom w:val="nil"/>
              <w:right w:val="nil"/>
            </w:tcBorders>
            <w:vAlign w:val="bottom"/>
          </w:tcPr>
          <w:p w14:paraId="35FE5042" w14:textId="212361CD" w:rsidR="0033290B" w:rsidRPr="0033290B" w:rsidRDefault="0033290B" w:rsidP="0033290B">
            <w:pPr>
              <w:pStyle w:val="tables"/>
              <w:bidi w:val="0"/>
              <w:jc w:val="center"/>
              <w:rPr>
                <w:color w:val="auto"/>
              </w:rPr>
            </w:pPr>
            <w:r w:rsidRPr="0033290B">
              <w:rPr>
                <w:color w:val="auto"/>
              </w:rPr>
              <w:t>5.75</w:t>
            </w:r>
          </w:p>
        </w:tc>
        <w:tc>
          <w:tcPr>
            <w:tcW w:w="963" w:type="dxa"/>
            <w:tcBorders>
              <w:top w:val="nil"/>
              <w:left w:val="nil"/>
              <w:bottom w:val="nil"/>
            </w:tcBorders>
            <w:vAlign w:val="bottom"/>
          </w:tcPr>
          <w:p w14:paraId="7859B802" w14:textId="79693512" w:rsidR="0033290B" w:rsidRPr="0033290B" w:rsidRDefault="0033290B" w:rsidP="0033290B">
            <w:pPr>
              <w:pStyle w:val="tables"/>
              <w:bidi w:val="0"/>
              <w:jc w:val="center"/>
              <w:rPr>
                <w:color w:val="auto"/>
                <w:sz w:val="20"/>
                <w:szCs w:val="20"/>
              </w:rPr>
            </w:pPr>
            <w:r w:rsidRPr="0033290B">
              <w:rPr>
                <w:color w:val="auto"/>
              </w:rPr>
              <w:t>2.20%</w:t>
            </w:r>
          </w:p>
        </w:tc>
      </w:tr>
      <w:tr w:rsidR="0033290B" w:rsidRPr="008C6A8A" w14:paraId="6351D2D2" w14:textId="77777777" w:rsidTr="005C6E7A">
        <w:trPr>
          <w:trHeight w:hRule="exact" w:val="340"/>
          <w:jc w:val="center"/>
        </w:trPr>
        <w:tc>
          <w:tcPr>
            <w:tcW w:w="1406" w:type="dxa"/>
            <w:tcBorders>
              <w:top w:val="nil"/>
              <w:bottom w:val="nil"/>
              <w:right w:val="nil"/>
            </w:tcBorders>
            <w:vAlign w:val="bottom"/>
          </w:tcPr>
          <w:p w14:paraId="6CE6E100" w14:textId="2D1D6756" w:rsidR="0033290B" w:rsidRPr="00E30201" w:rsidRDefault="0033290B" w:rsidP="0033290B">
            <w:pPr>
              <w:pStyle w:val="tables"/>
              <w:jc w:val="center"/>
              <w:rPr>
                <w:color w:val="auto"/>
              </w:rPr>
            </w:pPr>
            <w:r w:rsidRPr="003219C1">
              <w:rPr>
                <w:color w:val="auto"/>
                <w:sz w:val="16"/>
                <w:szCs w:val="16"/>
                <w:rtl/>
              </w:rPr>
              <w:t>مدينة نصر للاسكان والتعمير</w:t>
            </w:r>
          </w:p>
        </w:tc>
        <w:tc>
          <w:tcPr>
            <w:tcW w:w="712" w:type="dxa"/>
            <w:tcBorders>
              <w:top w:val="nil"/>
              <w:left w:val="nil"/>
              <w:bottom w:val="nil"/>
              <w:right w:val="nil"/>
            </w:tcBorders>
            <w:vAlign w:val="center"/>
          </w:tcPr>
          <w:p w14:paraId="7052A6F2" w14:textId="3083100E" w:rsidR="0033290B" w:rsidRPr="00AB2C56" w:rsidRDefault="0033290B" w:rsidP="0033290B">
            <w:pPr>
              <w:pStyle w:val="tables"/>
              <w:jc w:val="center"/>
              <w:rPr>
                <w:color w:val="auto"/>
              </w:rPr>
            </w:pPr>
            <w:r w:rsidRPr="00AB2C56">
              <w:rPr>
                <w:color w:val="auto"/>
              </w:rPr>
              <w:t>MNHD</w:t>
            </w:r>
          </w:p>
        </w:tc>
        <w:tc>
          <w:tcPr>
            <w:tcW w:w="767" w:type="dxa"/>
            <w:tcBorders>
              <w:top w:val="nil"/>
              <w:left w:val="nil"/>
              <w:bottom w:val="nil"/>
              <w:right w:val="nil"/>
            </w:tcBorders>
            <w:vAlign w:val="bottom"/>
          </w:tcPr>
          <w:p w14:paraId="2DDB8C20" w14:textId="4F57EDF2" w:rsidR="0033290B" w:rsidRPr="0033290B" w:rsidRDefault="0033290B" w:rsidP="0033290B">
            <w:pPr>
              <w:pStyle w:val="tables"/>
              <w:bidi w:val="0"/>
              <w:jc w:val="center"/>
              <w:rPr>
                <w:color w:val="auto"/>
              </w:rPr>
            </w:pPr>
            <w:r w:rsidRPr="0033290B">
              <w:rPr>
                <w:color w:val="auto"/>
              </w:rPr>
              <w:t>3.13</w:t>
            </w:r>
          </w:p>
        </w:tc>
        <w:tc>
          <w:tcPr>
            <w:tcW w:w="767" w:type="dxa"/>
            <w:tcBorders>
              <w:top w:val="nil"/>
              <w:left w:val="nil"/>
              <w:bottom w:val="nil"/>
              <w:right w:val="nil"/>
            </w:tcBorders>
            <w:vAlign w:val="bottom"/>
          </w:tcPr>
          <w:p w14:paraId="5A9B64FD" w14:textId="4E968431" w:rsidR="0033290B" w:rsidRPr="0033290B" w:rsidRDefault="0033290B" w:rsidP="0033290B">
            <w:pPr>
              <w:pStyle w:val="tables"/>
              <w:bidi w:val="0"/>
              <w:jc w:val="center"/>
              <w:rPr>
                <w:color w:val="auto"/>
              </w:rPr>
            </w:pPr>
            <w:r w:rsidRPr="0033290B">
              <w:rPr>
                <w:color w:val="auto"/>
              </w:rPr>
              <w:t>-8.48</w:t>
            </w:r>
          </w:p>
        </w:tc>
        <w:tc>
          <w:tcPr>
            <w:tcW w:w="888" w:type="dxa"/>
            <w:tcBorders>
              <w:top w:val="nil"/>
              <w:left w:val="nil"/>
              <w:bottom w:val="nil"/>
              <w:right w:val="nil"/>
            </w:tcBorders>
            <w:vAlign w:val="bottom"/>
          </w:tcPr>
          <w:p w14:paraId="167E350D" w14:textId="656BA700" w:rsidR="0033290B" w:rsidRPr="0033290B" w:rsidRDefault="0033290B" w:rsidP="0033290B">
            <w:pPr>
              <w:pStyle w:val="tables"/>
              <w:bidi w:val="0"/>
              <w:jc w:val="center"/>
              <w:rPr>
                <w:color w:val="auto"/>
              </w:rPr>
            </w:pPr>
            <w:r w:rsidRPr="0033290B">
              <w:rPr>
                <w:color w:val="auto"/>
              </w:rPr>
              <w:t>35.33-</w:t>
            </w:r>
          </w:p>
        </w:tc>
        <w:tc>
          <w:tcPr>
            <w:tcW w:w="1438" w:type="dxa"/>
            <w:tcBorders>
              <w:top w:val="nil"/>
              <w:left w:val="nil"/>
              <w:bottom w:val="nil"/>
              <w:right w:val="nil"/>
            </w:tcBorders>
            <w:vAlign w:val="bottom"/>
          </w:tcPr>
          <w:p w14:paraId="02C5DFDC" w14:textId="0C3DD983" w:rsidR="0033290B" w:rsidRPr="0033290B" w:rsidRDefault="0033290B" w:rsidP="0033290B">
            <w:pPr>
              <w:pStyle w:val="tables"/>
              <w:bidi w:val="0"/>
              <w:jc w:val="center"/>
              <w:rPr>
                <w:color w:val="auto"/>
              </w:rPr>
            </w:pPr>
            <w:r w:rsidRPr="0033290B">
              <w:rPr>
                <w:color w:val="auto"/>
              </w:rPr>
              <w:t>5,630,909</w:t>
            </w:r>
          </w:p>
        </w:tc>
        <w:tc>
          <w:tcPr>
            <w:tcW w:w="1440" w:type="dxa"/>
            <w:tcBorders>
              <w:top w:val="nil"/>
              <w:left w:val="nil"/>
              <w:bottom w:val="nil"/>
              <w:right w:val="nil"/>
            </w:tcBorders>
            <w:vAlign w:val="bottom"/>
          </w:tcPr>
          <w:p w14:paraId="7C29ADDF" w14:textId="71C0025C" w:rsidR="0033290B" w:rsidRPr="0033290B" w:rsidRDefault="0033290B" w:rsidP="0033290B">
            <w:pPr>
              <w:pStyle w:val="tables"/>
              <w:bidi w:val="0"/>
              <w:jc w:val="center"/>
              <w:rPr>
                <w:color w:val="auto"/>
              </w:rPr>
            </w:pPr>
            <w:r w:rsidRPr="0033290B">
              <w:rPr>
                <w:color w:val="auto"/>
              </w:rPr>
              <w:t>17,631,454</w:t>
            </w:r>
          </w:p>
        </w:tc>
        <w:tc>
          <w:tcPr>
            <w:tcW w:w="889" w:type="dxa"/>
            <w:tcBorders>
              <w:top w:val="nil"/>
              <w:left w:val="nil"/>
              <w:bottom w:val="nil"/>
              <w:right w:val="nil"/>
            </w:tcBorders>
            <w:vAlign w:val="bottom"/>
          </w:tcPr>
          <w:p w14:paraId="660031A2" w14:textId="7A0BC43C" w:rsidR="0033290B" w:rsidRPr="0033290B" w:rsidRDefault="0033290B" w:rsidP="0033290B">
            <w:pPr>
              <w:pStyle w:val="tables"/>
              <w:bidi w:val="0"/>
              <w:jc w:val="center"/>
              <w:rPr>
                <w:color w:val="auto"/>
              </w:rPr>
            </w:pPr>
            <w:r w:rsidRPr="0033290B">
              <w:rPr>
                <w:color w:val="auto"/>
              </w:rPr>
              <w:t>6.28</w:t>
            </w:r>
          </w:p>
        </w:tc>
        <w:tc>
          <w:tcPr>
            <w:tcW w:w="800" w:type="dxa"/>
            <w:tcBorders>
              <w:top w:val="nil"/>
              <w:left w:val="nil"/>
              <w:bottom w:val="nil"/>
              <w:right w:val="nil"/>
            </w:tcBorders>
            <w:vAlign w:val="bottom"/>
          </w:tcPr>
          <w:p w14:paraId="307CFABB" w14:textId="7408433F" w:rsidR="0033290B" w:rsidRPr="0033290B" w:rsidRDefault="0033290B" w:rsidP="0033290B">
            <w:pPr>
              <w:pStyle w:val="tables"/>
              <w:bidi w:val="0"/>
              <w:jc w:val="center"/>
              <w:rPr>
                <w:color w:val="auto"/>
              </w:rPr>
            </w:pPr>
            <w:r w:rsidRPr="0033290B">
              <w:rPr>
                <w:color w:val="auto"/>
              </w:rPr>
              <w:t>3.08</w:t>
            </w:r>
          </w:p>
        </w:tc>
        <w:tc>
          <w:tcPr>
            <w:tcW w:w="963" w:type="dxa"/>
            <w:tcBorders>
              <w:top w:val="nil"/>
              <w:left w:val="nil"/>
              <w:bottom w:val="nil"/>
            </w:tcBorders>
            <w:vAlign w:val="bottom"/>
          </w:tcPr>
          <w:p w14:paraId="45AB9A78" w14:textId="65DD3D9C" w:rsidR="0033290B" w:rsidRPr="0033290B" w:rsidRDefault="0033290B" w:rsidP="0033290B">
            <w:pPr>
              <w:pStyle w:val="tables"/>
              <w:bidi w:val="0"/>
              <w:jc w:val="center"/>
              <w:rPr>
                <w:color w:val="auto"/>
                <w:sz w:val="20"/>
                <w:szCs w:val="20"/>
              </w:rPr>
            </w:pPr>
            <w:r w:rsidRPr="0033290B">
              <w:rPr>
                <w:color w:val="auto"/>
              </w:rPr>
              <w:t>2.20%</w:t>
            </w:r>
          </w:p>
        </w:tc>
      </w:tr>
      <w:tr w:rsidR="0033290B" w:rsidRPr="008C6A8A" w14:paraId="585F3B9E" w14:textId="77777777" w:rsidTr="005C6E7A">
        <w:trPr>
          <w:trHeight w:hRule="exact" w:val="340"/>
          <w:jc w:val="center"/>
        </w:trPr>
        <w:tc>
          <w:tcPr>
            <w:tcW w:w="1406" w:type="dxa"/>
            <w:tcBorders>
              <w:top w:val="nil"/>
              <w:bottom w:val="nil"/>
              <w:right w:val="nil"/>
            </w:tcBorders>
            <w:vAlign w:val="bottom"/>
          </w:tcPr>
          <w:p w14:paraId="5511AB56" w14:textId="4500C341" w:rsidR="0033290B" w:rsidRPr="00E30201" w:rsidRDefault="0033290B" w:rsidP="0033290B">
            <w:pPr>
              <w:pStyle w:val="tables"/>
              <w:jc w:val="center"/>
              <w:rPr>
                <w:color w:val="auto"/>
              </w:rPr>
            </w:pPr>
            <w:r w:rsidRPr="003219C1">
              <w:rPr>
                <w:color w:val="auto"/>
                <w:sz w:val="16"/>
                <w:szCs w:val="16"/>
                <w:rtl/>
              </w:rPr>
              <w:t>القلعة للاستشارات الماليه - اسهم عادية</w:t>
            </w:r>
          </w:p>
        </w:tc>
        <w:tc>
          <w:tcPr>
            <w:tcW w:w="712" w:type="dxa"/>
            <w:tcBorders>
              <w:top w:val="nil"/>
              <w:left w:val="nil"/>
              <w:bottom w:val="nil"/>
              <w:right w:val="nil"/>
            </w:tcBorders>
            <w:vAlign w:val="center"/>
          </w:tcPr>
          <w:p w14:paraId="21E6F569" w14:textId="4DE18CB4" w:rsidR="0033290B" w:rsidRPr="00AB2C56" w:rsidRDefault="0033290B" w:rsidP="0033290B">
            <w:pPr>
              <w:pStyle w:val="tables"/>
              <w:jc w:val="center"/>
              <w:rPr>
                <w:color w:val="auto"/>
              </w:rPr>
            </w:pPr>
            <w:r w:rsidRPr="00AB2C56">
              <w:rPr>
                <w:color w:val="auto"/>
              </w:rPr>
              <w:t>ETEL</w:t>
            </w:r>
          </w:p>
        </w:tc>
        <w:tc>
          <w:tcPr>
            <w:tcW w:w="767" w:type="dxa"/>
            <w:tcBorders>
              <w:top w:val="nil"/>
              <w:left w:val="nil"/>
              <w:bottom w:val="nil"/>
              <w:right w:val="nil"/>
            </w:tcBorders>
            <w:vAlign w:val="bottom"/>
          </w:tcPr>
          <w:p w14:paraId="34617797" w14:textId="2F917D00" w:rsidR="0033290B" w:rsidRPr="0033290B" w:rsidRDefault="0033290B" w:rsidP="0033290B">
            <w:pPr>
              <w:pStyle w:val="tables"/>
              <w:bidi w:val="0"/>
              <w:jc w:val="center"/>
              <w:rPr>
                <w:color w:val="auto"/>
              </w:rPr>
            </w:pPr>
            <w:r w:rsidRPr="0033290B">
              <w:rPr>
                <w:color w:val="auto"/>
              </w:rPr>
              <w:t>9.21</w:t>
            </w:r>
          </w:p>
        </w:tc>
        <w:tc>
          <w:tcPr>
            <w:tcW w:w="767" w:type="dxa"/>
            <w:tcBorders>
              <w:top w:val="nil"/>
              <w:left w:val="nil"/>
              <w:bottom w:val="nil"/>
              <w:right w:val="nil"/>
            </w:tcBorders>
            <w:vAlign w:val="bottom"/>
          </w:tcPr>
          <w:p w14:paraId="1A35A969" w14:textId="59112C20" w:rsidR="0033290B" w:rsidRPr="0033290B" w:rsidRDefault="0033290B" w:rsidP="0033290B">
            <w:pPr>
              <w:pStyle w:val="tables"/>
              <w:bidi w:val="0"/>
              <w:jc w:val="center"/>
              <w:rPr>
                <w:color w:val="auto"/>
              </w:rPr>
            </w:pPr>
            <w:r w:rsidRPr="0033290B">
              <w:rPr>
                <w:color w:val="auto"/>
              </w:rPr>
              <w:t>-6.88</w:t>
            </w:r>
          </w:p>
        </w:tc>
        <w:tc>
          <w:tcPr>
            <w:tcW w:w="888" w:type="dxa"/>
            <w:tcBorders>
              <w:top w:val="nil"/>
              <w:left w:val="nil"/>
              <w:bottom w:val="nil"/>
              <w:right w:val="nil"/>
            </w:tcBorders>
            <w:vAlign w:val="bottom"/>
          </w:tcPr>
          <w:p w14:paraId="17B0D48C" w14:textId="7C08B115" w:rsidR="0033290B" w:rsidRPr="0033290B" w:rsidRDefault="0033290B" w:rsidP="0033290B">
            <w:pPr>
              <w:pStyle w:val="tables"/>
              <w:bidi w:val="0"/>
              <w:jc w:val="center"/>
              <w:rPr>
                <w:color w:val="auto"/>
              </w:rPr>
            </w:pPr>
            <w:r w:rsidRPr="0033290B">
              <w:rPr>
                <w:color w:val="auto"/>
              </w:rPr>
              <w:t>9.71-</w:t>
            </w:r>
          </w:p>
        </w:tc>
        <w:tc>
          <w:tcPr>
            <w:tcW w:w="1438" w:type="dxa"/>
            <w:tcBorders>
              <w:top w:val="nil"/>
              <w:left w:val="nil"/>
              <w:bottom w:val="nil"/>
              <w:right w:val="nil"/>
            </w:tcBorders>
            <w:vAlign w:val="bottom"/>
          </w:tcPr>
          <w:p w14:paraId="75D6C98F" w14:textId="322AA593" w:rsidR="0033290B" w:rsidRPr="0033290B" w:rsidRDefault="0033290B" w:rsidP="0033290B">
            <w:pPr>
              <w:pStyle w:val="tables"/>
              <w:bidi w:val="0"/>
              <w:jc w:val="center"/>
              <w:rPr>
                <w:color w:val="auto"/>
              </w:rPr>
            </w:pPr>
            <w:r w:rsidRPr="0033290B">
              <w:rPr>
                <w:color w:val="auto"/>
              </w:rPr>
              <w:t>987,063</w:t>
            </w:r>
          </w:p>
        </w:tc>
        <w:tc>
          <w:tcPr>
            <w:tcW w:w="1440" w:type="dxa"/>
            <w:tcBorders>
              <w:top w:val="nil"/>
              <w:left w:val="nil"/>
              <w:bottom w:val="nil"/>
              <w:right w:val="nil"/>
            </w:tcBorders>
            <w:vAlign w:val="bottom"/>
          </w:tcPr>
          <w:p w14:paraId="4BFF76D3" w14:textId="1DC7EDF5" w:rsidR="0033290B" w:rsidRPr="0033290B" w:rsidRDefault="0033290B" w:rsidP="0033290B">
            <w:pPr>
              <w:pStyle w:val="tables"/>
              <w:bidi w:val="0"/>
              <w:jc w:val="center"/>
              <w:rPr>
                <w:color w:val="auto"/>
              </w:rPr>
            </w:pPr>
            <w:r w:rsidRPr="0033290B">
              <w:rPr>
                <w:color w:val="auto"/>
              </w:rPr>
              <w:t>9,117,710</w:t>
            </w:r>
          </w:p>
        </w:tc>
        <w:tc>
          <w:tcPr>
            <w:tcW w:w="889" w:type="dxa"/>
            <w:tcBorders>
              <w:top w:val="nil"/>
              <w:left w:val="nil"/>
              <w:bottom w:val="nil"/>
              <w:right w:val="nil"/>
            </w:tcBorders>
            <w:vAlign w:val="bottom"/>
          </w:tcPr>
          <w:p w14:paraId="227E4A81" w14:textId="233EFAA6" w:rsidR="0033290B" w:rsidRPr="0033290B" w:rsidRDefault="0033290B" w:rsidP="0033290B">
            <w:pPr>
              <w:pStyle w:val="tables"/>
              <w:bidi w:val="0"/>
              <w:jc w:val="center"/>
              <w:rPr>
                <w:color w:val="auto"/>
              </w:rPr>
            </w:pPr>
            <w:r w:rsidRPr="0033290B">
              <w:rPr>
                <w:color w:val="auto"/>
              </w:rPr>
              <w:t>15.30</w:t>
            </w:r>
          </w:p>
        </w:tc>
        <w:tc>
          <w:tcPr>
            <w:tcW w:w="800" w:type="dxa"/>
            <w:tcBorders>
              <w:top w:val="nil"/>
              <w:left w:val="nil"/>
              <w:bottom w:val="nil"/>
              <w:right w:val="nil"/>
            </w:tcBorders>
            <w:vAlign w:val="bottom"/>
          </w:tcPr>
          <w:p w14:paraId="61FD0623" w14:textId="3D767204" w:rsidR="0033290B" w:rsidRPr="0033290B" w:rsidRDefault="0033290B" w:rsidP="0033290B">
            <w:pPr>
              <w:pStyle w:val="tables"/>
              <w:bidi w:val="0"/>
              <w:jc w:val="center"/>
              <w:rPr>
                <w:color w:val="auto"/>
              </w:rPr>
            </w:pPr>
            <w:r w:rsidRPr="0033290B">
              <w:rPr>
                <w:color w:val="auto"/>
              </w:rPr>
              <w:t>8.80</w:t>
            </w:r>
          </w:p>
        </w:tc>
        <w:tc>
          <w:tcPr>
            <w:tcW w:w="963" w:type="dxa"/>
            <w:tcBorders>
              <w:top w:val="nil"/>
              <w:left w:val="nil"/>
              <w:bottom w:val="nil"/>
            </w:tcBorders>
            <w:vAlign w:val="bottom"/>
          </w:tcPr>
          <w:p w14:paraId="42E14D4C" w14:textId="1BF8FA31" w:rsidR="0033290B" w:rsidRPr="0033290B" w:rsidRDefault="0033290B" w:rsidP="0033290B">
            <w:pPr>
              <w:pStyle w:val="tables"/>
              <w:bidi w:val="0"/>
              <w:jc w:val="center"/>
              <w:rPr>
                <w:color w:val="auto"/>
                <w:sz w:val="20"/>
                <w:szCs w:val="20"/>
              </w:rPr>
            </w:pPr>
            <w:r w:rsidRPr="0033290B">
              <w:rPr>
                <w:color w:val="auto"/>
              </w:rPr>
              <w:t>2.10%</w:t>
            </w:r>
          </w:p>
        </w:tc>
      </w:tr>
      <w:tr w:rsidR="0033290B" w:rsidRPr="008C6A8A" w14:paraId="188F35DE" w14:textId="77777777" w:rsidTr="005C6E7A">
        <w:trPr>
          <w:trHeight w:hRule="exact" w:val="340"/>
          <w:jc w:val="center"/>
        </w:trPr>
        <w:tc>
          <w:tcPr>
            <w:tcW w:w="1406" w:type="dxa"/>
            <w:tcBorders>
              <w:top w:val="nil"/>
              <w:bottom w:val="nil"/>
              <w:right w:val="nil"/>
            </w:tcBorders>
            <w:vAlign w:val="bottom"/>
          </w:tcPr>
          <w:p w14:paraId="587F0286" w14:textId="09A44EBF" w:rsidR="0033290B" w:rsidRPr="00E30201" w:rsidRDefault="0033290B" w:rsidP="0033290B">
            <w:pPr>
              <w:pStyle w:val="tables"/>
              <w:jc w:val="center"/>
              <w:rPr>
                <w:color w:val="auto"/>
              </w:rPr>
            </w:pPr>
            <w:r w:rsidRPr="003219C1">
              <w:rPr>
                <w:color w:val="auto"/>
                <w:sz w:val="16"/>
                <w:szCs w:val="16"/>
                <w:rtl/>
              </w:rPr>
              <w:t>السادس من اكتوبر للتنميه والاستثمار- سوديك</w:t>
            </w:r>
          </w:p>
        </w:tc>
        <w:tc>
          <w:tcPr>
            <w:tcW w:w="712" w:type="dxa"/>
            <w:tcBorders>
              <w:top w:val="nil"/>
              <w:left w:val="nil"/>
              <w:bottom w:val="nil"/>
              <w:right w:val="nil"/>
            </w:tcBorders>
            <w:vAlign w:val="center"/>
          </w:tcPr>
          <w:p w14:paraId="1B90BEA0" w14:textId="57FFC37D" w:rsidR="0033290B" w:rsidRPr="00AB2C56" w:rsidRDefault="0033290B" w:rsidP="0033290B">
            <w:pPr>
              <w:pStyle w:val="tables"/>
              <w:jc w:val="center"/>
              <w:rPr>
                <w:color w:val="auto"/>
              </w:rPr>
            </w:pPr>
            <w:r w:rsidRPr="00AB2C56">
              <w:rPr>
                <w:color w:val="auto"/>
              </w:rPr>
              <w:t>ISPH</w:t>
            </w:r>
          </w:p>
        </w:tc>
        <w:tc>
          <w:tcPr>
            <w:tcW w:w="767" w:type="dxa"/>
            <w:tcBorders>
              <w:top w:val="nil"/>
              <w:left w:val="nil"/>
              <w:bottom w:val="nil"/>
              <w:right w:val="nil"/>
            </w:tcBorders>
            <w:vAlign w:val="bottom"/>
          </w:tcPr>
          <w:p w14:paraId="1AEDC1D7" w14:textId="38409C44" w:rsidR="0033290B" w:rsidRPr="0033290B" w:rsidRDefault="0033290B" w:rsidP="0033290B">
            <w:pPr>
              <w:pStyle w:val="tables"/>
              <w:bidi w:val="0"/>
              <w:jc w:val="center"/>
              <w:rPr>
                <w:color w:val="auto"/>
              </w:rPr>
            </w:pPr>
            <w:r w:rsidRPr="0033290B">
              <w:rPr>
                <w:color w:val="auto"/>
              </w:rPr>
              <w:t>7.10</w:t>
            </w:r>
          </w:p>
        </w:tc>
        <w:tc>
          <w:tcPr>
            <w:tcW w:w="767" w:type="dxa"/>
            <w:tcBorders>
              <w:top w:val="nil"/>
              <w:left w:val="nil"/>
              <w:bottom w:val="nil"/>
              <w:right w:val="nil"/>
            </w:tcBorders>
            <w:vAlign w:val="bottom"/>
          </w:tcPr>
          <w:p w14:paraId="2E32140C" w14:textId="20D15970" w:rsidR="0033290B" w:rsidRPr="0033290B" w:rsidRDefault="0033290B" w:rsidP="0033290B">
            <w:pPr>
              <w:pStyle w:val="tables"/>
              <w:bidi w:val="0"/>
              <w:jc w:val="center"/>
              <w:rPr>
                <w:color w:val="auto"/>
              </w:rPr>
            </w:pPr>
            <w:r w:rsidRPr="0033290B">
              <w:rPr>
                <w:color w:val="auto"/>
              </w:rPr>
              <w:t>1.43</w:t>
            </w:r>
          </w:p>
        </w:tc>
        <w:tc>
          <w:tcPr>
            <w:tcW w:w="888" w:type="dxa"/>
            <w:tcBorders>
              <w:top w:val="nil"/>
              <w:left w:val="nil"/>
              <w:bottom w:val="nil"/>
              <w:right w:val="nil"/>
            </w:tcBorders>
            <w:vAlign w:val="bottom"/>
          </w:tcPr>
          <w:p w14:paraId="5237DA03" w14:textId="0400E709" w:rsidR="0033290B" w:rsidRPr="0033290B" w:rsidRDefault="0033290B" w:rsidP="0033290B">
            <w:pPr>
              <w:pStyle w:val="tables"/>
              <w:bidi w:val="0"/>
              <w:jc w:val="center"/>
              <w:rPr>
                <w:color w:val="auto"/>
              </w:rPr>
            </w:pPr>
            <w:r w:rsidRPr="0033290B">
              <w:rPr>
                <w:color w:val="auto"/>
              </w:rPr>
              <w:t>25.26-</w:t>
            </w:r>
          </w:p>
        </w:tc>
        <w:tc>
          <w:tcPr>
            <w:tcW w:w="1438" w:type="dxa"/>
            <w:tcBorders>
              <w:top w:val="nil"/>
              <w:left w:val="nil"/>
              <w:bottom w:val="nil"/>
              <w:right w:val="nil"/>
            </w:tcBorders>
            <w:vAlign w:val="bottom"/>
          </w:tcPr>
          <w:p w14:paraId="43B39422" w14:textId="2F99718C" w:rsidR="0033290B" w:rsidRPr="0033290B" w:rsidRDefault="0033290B" w:rsidP="0033290B">
            <w:pPr>
              <w:pStyle w:val="tables"/>
              <w:bidi w:val="0"/>
              <w:jc w:val="center"/>
              <w:rPr>
                <w:color w:val="auto"/>
              </w:rPr>
            </w:pPr>
            <w:r w:rsidRPr="0033290B">
              <w:rPr>
                <w:color w:val="auto"/>
              </w:rPr>
              <w:t>830,083</w:t>
            </w:r>
          </w:p>
        </w:tc>
        <w:tc>
          <w:tcPr>
            <w:tcW w:w="1440" w:type="dxa"/>
            <w:tcBorders>
              <w:top w:val="nil"/>
              <w:left w:val="nil"/>
              <w:bottom w:val="nil"/>
              <w:right w:val="nil"/>
            </w:tcBorders>
            <w:vAlign w:val="bottom"/>
          </w:tcPr>
          <w:p w14:paraId="5B46BD88" w14:textId="729F83E5" w:rsidR="0033290B" w:rsidRPr="0033290B" w:rsidRDefault="0033290B" w:rsidP="0033290B">
            <w:pPr>
              <w:pStyle w:val="tables"/>
              <w:bidi w:val="0"/>
              <w:jc w:val="center"/>
              <w:rPr>
                <w:color w:val="auto"/>
              </w:rPr>
            </w:pPr>
            <w:r w:rsidRPr="0033290B">
              <w:rPr>
                <w:color w:val="auto"/>
              </w:rPr>
              <w:t>5,800,882</w:t>
            </w:r>
          </w:p>
        </w:tc>
        <w:tc>
          <w:tcPr>
            <w:tcW w:w="889" w:type="dxa"/>
            <w:tcBorders>
              <w:top w:val="nil"/>
              <w:left w:val="nil"/>
              <w:bottom w:val="nil"/>
              <w:right w:val="nil"/>
            </w:tcBorders>
            <w:vAlign w:val="bottom"/>
          </w:tcPr>
          <w:p w14:paraId="43E1FACC" w14:textId="003628A7" w:rsidR="0033290B" w:rsidRPr="0033290B" w:rsidRDefault="0033290B" w:rsidP="0033290B">
            <w:pPr>
              <w:pStyle w:val="tables"/>
              <w:bidi w:val="0"/>
              <w:jc w:val="center"/>
              <w:rPr>
                <w:color w:val="auto"/>
              </w:rPr>
            </w:pPr>
            <w:r w:rsidRPr="0033290B">
              <w:rPr>
                <w:color w:val="auto"/>
              </w:rPr>
              <w:t>11.53</w:t>
            </w:r>
          </w:p>
        </w:tc>
        <w:tc>
          <w:tcPr>
            <w:tcW w:w="800" w:type="dxa"/>
            <w:tcBorders>
              <w:top w:val="nil"/>
              <w:left w:val="nil"/>
              <w:bottom w:val="nil"/>
              <w:right w:val="nil"/>
            </w:tcBorders>
            <w:vAlign w:val="bottom"/>
          </w:tcPr>
          <w:p w14:paraId="4F5F4FA2" w14:textId="108FCA2F" w:rsidR="0033290B" w:rsidRPr="0033290B" w:rsidRDefault="0033290B" w:rsidP="0033290B">
            <w:pPr>
              <w:pStyle w:val="tables"/>
              <w:bidi w:val="0"/>
              <w:jc w:val="center"/>
              <w:rPr>
                <w:color w:val="auto"/>
              </w:rPr>
            </w:pPr>
            <w:r w:rsidRPr="0033290B">
              <w:rPr>
                <w:color w:val="auto"/>
              </w:rPr>
              <w:t>6.70</w:t>
            </w:r>
          </w:p>
        </w:tc>
        <w:tc>
          <w:tcPr>
            <w:tcW w:w="963" w:type="dxa"/>
            <w:tcBorders>
              <w:top w:val="nil"/>
              <w:left w:val="nil"/>
              <w:bottom w:val="nil"/>
            </w:tcBorders>
            <w:vAlign w:val="bottom"/>
          </w:tcPr>
          <w:p w14:paraId="167EC66E" w14:textId="09268D50" w:rsidR="0033290B" w:rsidRPr="0033290B" w:rsidRDefault="0033290B" w:rsidP="0033290B">
            <w:pPr>
              <w:pStyle w:val="tables"/>
              <w:bidi w:val="0"/>
              <w:jc w:val="center"/>
              <w:rPr>
                <w:color w:val="auto"/>
                <w:sz w:val="20"/>
                <w:szCs w:val="20"/>
              </w:rPr>
            </w:pPr>
            <w:r w:rsidRPr="0033290B">
              <w:rPr>
                <w:color w:val="auto"/>
              </w:rPr>
              <w:t>1.99%</w:t>
            </w:r>
          </w:p>
        </w:tc>
      </w:tr>
      <w:tr w:rsidR="0033290B" w:rsidRPr="008C6A8A" w14:paraId="138971F9" w14:textId="77777777" w:rsidTr="005C6E7A">
        <w:trPr>
          <w:trHeight w:hRule="exact" w:val="340"/>
          <w:jc w:val="center"/>
        </w:trPr>
        <w:tc>
          <w:tcPr>
            <w:tcW w:w="1406" w:type="dxa"/>
            <w:tcBorders>
              <w:top w:val="nil"/>
              <w:bottom w:val="nil"/>
              <w:right w:val="nil"/>
            </w:tcBorders>
            <w:vAlign w:val="bottom"/>
          </w:tcPr>
          <w:p w14:paraId="49123933" w14:textId="1E37CEF2" w:rsidR="0033290B" w:rsidRPr="00E30201" w:rsidRDefault="0033290B" w:rsidP="0033290B">
            <w:pPr>
              <w:pStyle w:val="tables"/>
              <w:jc w:val="center"/>
              <w:rPr>
                <w:color w:val="auto"/>
              </w:rPr>
            </w:pPr>
            <w:r w:rsidRPr="003219C1">
              <w:rPr>
                <w:color w:val="auto"/>
                <w:sz w:val="16"/>
                <w:szCs w:val="16"/>
                <w:rtl/>
              </w:rPr>
              <w:t>ابن سينا فارما</w:t>
            </w:r>
          </w:p>
        </w:tc>
        <w:tc>
          <w:tcPr>
            <w:tcW w:w="712" w:type="dxa"/>
            <w:tcBorders>
              <w:top w:val="nil"/>
              <w:left w:val="nil"/>
              <w:bottom w:val="nil"/>
              <w:right w:val="nil"/>
            </w:tcBorders>
            <w:vAlign w:val="center"/>
          </w:tcPr>
          <w:p w14:paraId="5B29322B" w14:textId="6A6E559D" w:rsidR="0033290B" w:rsidRPr="00AB2C56" w:rsidRDefault="0033290B" w:rsidP="0033290B">
            <w:pPr>
              <w:pStyle w:val="tables"/>
              <w:jc w:val="center"/>
              <w:rPr>
                <w:color w:val="auto"/>
              </w:rPr>
            </w:pPr>
            <w:r w:rsidRPr="00AB2C56">
              <w:rPr>
                <w:color w:val="auto"/>
              </w:rPr>
              <w:t>CIRA</w:t>
            </w:r>
          </w:p>
        </w:tc>
        <w:tc>
          <w:tcPr>
            <w:tcW w:w="767" w:type="dxa"/>
            <w:tcBorders>
              <w:top w:val="nil"/>
              <w:left w:val="nil"/>
              <w:bottom w:val="nil"/>
              <w:right w:val="nil"/>
            </w:tcBorders>
            <w:vAlign w:val="bottom"/>
          </w:tcPr>
          <w:p w14:paraId="567670E3" w14:textId="775790A0" w:rsidR="0033290B" w:rsidRPr="0033290B" w:rsidRDefault="0033290B" w:rsidP="0033290B">
            <w:pPr>
              <w:pStyle w:val="tables"/>
              <w:bidi w:val="0"/>
              <w:jc w:val="center"/>
              <w:rPr>
                <w:color w:val="auto"/>
              </w:rPr>
            </w:pPr>
            <w:r w:rsidRPr="0033290B">
              <w:rPr>
                <w:color w:val="auto"/>
              </w:rPr>
              <w:t>10.30</w:t>
            </w:r>
          </w:p>
        </w:tc>
        <w:tc>
          <w:tcPr>
            <w:tcW w:w="767" w:type="dxa"/>
            <w:tcBorders>
              <w:top w:val="nil"/>
              <w:left w:val="nil"/>
              <w:bottom w:val="nil"/>
              <w:right w:val="nil"/>
            </w:tcBorders>
            <w:vAlign w:val="bottom"/>
          </w:tcPr>
          <w:p w14:paraId="18D5A96E" w14:textId="3F077B01" w:rsidR="0033290B" w:rsidRPr="0033290B" w:rsidRDefault="0033290B" w:rsidP="0033290B">
            <w:pPr>
              <w:pStyle w:val="tables"/>
              <w:bidi w:val="0"/>
              <w:jc w:val="center"/>
              <w:rPr>
                <w:color w:val="auto"/>
              </w:rPr>
            </w:pPr>
            <w:r w:rsidRPr="0033290B">
              <w:rPr>
                <w:color w:val="auto"/>
              </w:rPr>
              <w:t>-7.71</w:t>
            </w:r>
          </w:p>
        </w:tc>
        <w:tc>
          <w:tcPr>
            <w:tcW w:w="888" w:type="dxa"/>
            <w:tcBorders>
              <w:top w:val="nil"/>
              <w:left w:val="nil"/>
              <w:bottom w:val="nil"/>
              <w:right w:val="nil"/>
            </w:tcBorders>
            <w:vAlign w:val="bottom"/>
          </w:tcPr>
          <w:p w14:paraId="57D1A931" w14:textId="774C3860" w:rsidR="0033290B" w:rsidRPr="0033290B" w:rsidRDefault="0033290B" w:rsidP="0033290B">
            <w:pPr>
              <w:pStyle w:val="tables"/>
              <w:bidi w:val="0"/>
              <w:jc w:val="center"/>
              <w:rPr>
                <w:color w:val="auto"/>
              </w:rPr>
            </w:pPr>
            <w:r w:rsidRPr="0033290B">
              <w:rPr>
                <w:color w:val="auto"/>
              </w:rPr>
              <w:t>25.79-</w:t>
            </w:r>
          </w:p>
        </w:tc>
        <w:tc>
          <w:tcPr>
            <w:tcW w:w="1438" w:type="dxa"/>
            <w:tcBorders>
              <w:top w:val="nil"/>
              <w:left w:val="nil"/>
              <w:bottom w:val="nil"/>
              <w:right w:val="nil"/>
            </w:tcBorders>
            <w:vAlign w:val="bottom"/>
          </w:tcPr>
          <w:p w14:paraId="21549A8A" w14:textId="3A4CBDD0" w:rsidR="0033290B" w:rsidRPr="0033290B" w:rsidRDefault="0033290B" w:rsidP="0033290B">
            <w:pPr>
              <w:pStyle w:val="tables"/>
              <w:bidi w:val="0"/>
              <w:jc w:val="center"/>
              <w:rPr>
                <w:color w:val="auto"/>
              </w:rPr>
            </w:pPr>
            <w:r w:rsidRPr="0033290B">
              <w:rPr>
                <w:color w:val="auto"/>
              </w:rPr>
              <w:t>720,628</w:t>
            </w:r>
          </w:p>
        </w:tc>
        <w:tc>
          <w:tcPr>
            <w:tcW w:w="1440" w:type="dxa"/>
            <w:tcBorders>
              <w:top w:val="nil"/>
              <w:left w:val="nil"/>
              <w:bottom w:val="nil"/>
              <w:right w:val="nil"/>
            </w:tcBorders>
            <w:vAlign w:val="bottom"/>
          </w:tcPr>
          <w:p w14:paraId="45B95C86" w14:textId="727F2426" w:rsidR="0033290B" w:rsidRPr="0033290B" w:rsidRDefault="0033290B" w:rsidP="0033290B">
            <w:pPr>
              <w:pStyle w:val="tables"/>
              <w:bidi w:val="0"/>
              <w:jc w:val="center"/>
              <w:rPr>
                <w:color w:val="auto"/>
              </w:rPr>
            </w:pPr>
            <w:r w:rsidRPr="0033290B">
              <w:rPr>
                <w:color w:val="auto"/>
              </w:rPr>
              <w:t>7,500,231</w:t>
            </w:r>
          </w:p>
        </w:tc>
        <w:tc>
          <w:tcPr>
            <w:tcW w:w="889" w:type="dxa"/>
            <w:tcBorders>
              <w:top w:val="nil"/>
              <w:left w:val="nil"/>
              <w:bottom w:val="nil"/>
              <w:right w:val="nil"/>
            </w:tcBorders>
            <w:vAlign w:val="bottom"/>
          </w:tcPr>
          <w:p w14:paraId="731F69F3" w14:textId="55BC7722" w:rsidR="0033290B" w:rsidRPr="0033290B" w:rsidRDefault="0033290B" w:rsidP="0033290B">
            <w:pPr>
              <w:pStyle w:val="tables"/>
              <w:bidi w:val="0"/>
              <w:jc w:val="center"/>
              <w:rPr>
                <w:color w:val="auto"/>
              </w:rPr>
            </w:pPr>
            <w:r w:rsidRPr="0033290B">
              <w:rPr>
                <w:color w:val="auto"/>
              </w:rPr>
              <w:t>14.00</w:t>
            </w:r>
          </w:p>
        </w:tc>
        <w:tc>
          <w:tcPr>
            <w:tcW w:w="800" w:type="dxa"/>
            <w:tcBorders>
              <w:top w:val="nil"/>
              <w:left w:val="nil"/>
              <w:bottom w:val="nil"/>
              <w:right w:val="nil"/>
            </w:tcBorders>
            <w:vAlign w:val="bottom"/>
          </w:tcPr>
          <w:p w14:paraId="1730975A" w14:textId="57CCA8CF" w:rsidR="0033290B" w:rsidRPr="0033290B" w:rsidRDefault="0033290B" w:rsidP="0033290B">
            <w:pPr>
              <w:pStyle w:val="tables"/>
              <w:bidi w:val="0"/>
              <w:jc w:val="center"/>
              <w:rPr>
                <w:color w:val="auto"/>
              </w:rPr>
            </w:pPr>
            <w:r w:rsidRPr="0033290B">
              <w:rPr>
                <w:color w:val="auto"/>
              </w:rPr>
              <w:t>9.32</w:t>
            </w:r>
          </w:p>
        </w:tc>
        <w:tc>
          <w:tcPr>
            <w:tcW w:w="963" w:type="dxa"/>
            <w:tcBorders>
              <w:top w:val="nil"/>
              <w:left w:val="nil"/>
              <w:bottom w:val="nil"/>
            </w:tcBorders>
            <w:vAlign w:val="bottom"/>
          </w:tcPr>
          <w:p w14:paraId="3E2B05C7" w14:textId="3EFF0540" w:rsidR="0033290B" w:rsidRPr="0033290B" w:rsidRDefault="0033290B" w:rsidP="0033290B">
            <w:pPr>
              <w:pStyle w:val="tables"/>
              <w:bidi w:val="0"/>
              <w:jc w:val="center"/>
              <w:rPr>
                <w:color w:val="auto"/>
                <w:sz w:val="20"/>
                <w:szCs w:val="20"/>
              </w:rPr>
            </w:pPr>
            <w:r w:rsidRPr="0033290B">
              <w:rPr>
                <w:color w:val="auto"/>
              </w:rPr>
              <w:t>1.85%</w:t>
            </w:r>
          </w:p>
        </w:tc>
      </w:tr>
      <w:tr w:rsidR="0033290B" w:rsidRPr="008C6A8A" w14:paraId="34B05594" w14:textId="77777777" w:rsidTr="005C6E7A">
        <w:trPr>
          <w:trHeight w:hRule="exact" w:val="340"/>
          <w:jc w:val="center"/>
        </w:trPr>
        <w:tc>
          <w:tcPr>
            <w:tcW w:w="1406" w:type="dxa"/>
            <w:tcBorders>
              <w:top w:val="nil"/>
              <w:bottom w:val="nil"/>
              <w:right w:val="nil"/>
            </w:tcBorders>
            <w:vAlign w:val="bottom"/>
          </w:tcPr>
          <w:p w14:paraId="1AE6064C" w14:textId="3CD0104D" w:rsidR="0033290B" w:rsidRPr="00E30201" w:rsidRDefault="0033290B" w:rsidP="0033290B">
            <w:pPr>
              <w:pStyle w:val="tables"/>
              <w:jc w:val="center"/>
              <w:rPr>
                <w:color w:val="auto"/>
              </w:rPr>
            </w:pPr>
            <w:r w:rsidRPr="003219C1">
              <w:rPr>
                <w:color w:val="auto"/>
                <w:sz w:val="16"/>
                <w:szCs w:val="16"/>
                <w:rtl/>
              </w:rPr>
              <w:t>القاهره للإستثمار و التنمية العقاريه</w:t>
            </w:r>
          </w:p>
        </w:tc>
        <w:tc>
          <w:tcPr>
            <w:tcW w:w="712" w:type="dxa"/>
            <w:tcBorders>
              <w:top w:val="nil"/>
              <w:left w:val="nil"/>
              <w:bottom w:val="nil"/>
              <w:right w:val="nil"/>
            </w:tcBorders>
            <w:vAlign w:val="center"/>
          </w:tcPr>
          <w:p w14:paraId="058C44DD" w14:textId="21111AE9" w:rsidR="0033290B" w:rsidRPr="00AB2C56" w:rsidRDefault="0033290B" w:rsidP="0033290B">
            <w:pPr>
              <w:pStyle w:val="tables"/>
              <w:jc w:val="center"/>
              <w:rPr>
                <w:color w:val="auto"/>
              </w:rPr>
            </w:pPr>
            <w:r w:rsidRPr="00AB2C56">
              <w:rPr>
                <w:color w:val="auto"/>
              </w:rPr>
              <w:t>ORAS</w:t>
            </w:r>
          </w:p>
        </w:tc>
        <w:tc>
          <w:tcPr>
            <w:tcW w:w="767" w:type="dxa"/>
            <w:tcBorders>
              <w:top w:val="nil"/>
              <w:left w:val="nil"/>
              <w:bottom w:val="nil"/>
              <w:right w:val="nil"/>
            </w:tcBorders>
            <w:vAlign w:val="bottom"/>
          </w:tcPr>
          <w:p w14:paraId="713A8F0D" w14:textId="3FFD319D" w:rsidR="0033290B" w:rsidRPr="0033290B" w:rsidRDefault="0033290B" w:rsidP="0033290B">
            <w:pPr>
              <w:pStyle w:val="tables"/>
              <w:bidi w:val="0"/>
              <w:jc w:val="center"/>
              <w:rPr>
                <w:color w:val="auto"/>
              </w:rPr>
            </w:pPr>
            <w:r w:rsidRPr="0033290B">
              <w:rPr>
                <w:color w:val="auto"/>
              </w:rPr>
              <w:t>62.26</w:t>
            </w:r>
          </w:p>
        </w:tc>
        <w:tc>
          <w:tcPr>
            <w:tcW w:w="767" w:type="dxa"/>
            <w:tcBorders>
              <w:top w:val="nil"/>
              <w:left w:val="nil"/>
              <w:bottom w:val="nil"/>
              <w:right w:val="nil"/>
            </w:tcBorders>
            <w:vAlign w:val="bottom"/>
          </w:tcPr>
          <w:p w14:paraId="6E8ECB79" w14:textId="15C09185" w:rsidR="0033290B" w:rsidRPr="0033290B" w:rsidRDefault="0033290B" w:rsidP="0033290B">
            <w:pPr>
              <w:pStyle w:val="tables"/>
              <w:bidi w:val="0"/>
              <w:jc w:val="center"/>
              <w:rPr>
                <w:color w:val="auto"/>
              </w:rPr>
            </w:pPr>
            <w:r w:rsidRPr="0033290B">
              <w:rPr>
                <w:color w:val="auto"/>
              </w:rPr>
              <w:t>-9.99</w:t>
            </w:r>
          </w:p>
        </w:tc>
        <w:tc>
          <w:tcPr>
            <w:tcW w:w="888" w:type="dxa"/>
            <w:tcBorders>
              <w:top w:val="nil"/>
              <w:left w:val="nil"/>
              <w:bottom w:val="nil"/>
              <w:right w:val="nil"/>
            </w:tcBorders>
            <w:vAlign w:val="bottom"/>
          </w:tcPr>
          <w:p w14:paraId="7720D491" w14:textId="6174F0B4" w:rsidR="0033290B" w:rsidRPr="0033290B" w:rsidRDefault="0033290B" w:rsidP="0033290B">
            <w:pPr>
              <w:pStyle w:val="tables"/>
              <w:bidi w:val="0"/>
              <w:jc w:val="center"/>
              <w:rPr>
                <w:color w:val="auto"/>
              </w:rPr>
            </w:pPr>
            <w:r w:rsidRPr="0033290B">
              <w:rPr>
                <w:color w:val="auto"/>
              </w:rPr>
              <w:t>37.75-</w:t>
            </w:r>
          </w:p>
        </w:tc>
        <w:tc>
          <w:tcPr>
            <w:tcW w:w="1438" w:type="dxa"/>
            <w:tcBorders>
              <w:top w:val="nil"/>
              <w:left w:val="nil"/>
              <w:bottom w:val="nil"/>
              <w:right w:val="nil"/>
            </w:tcBorders>
            <w:vAlign w:val="bottom"/>
          </w:tcPr>
          <w:p w14:paraId="4187C95E" w14:textId="4D21B19F" w:rsidR="0033290B" w:rsidRPr="0033290B" w:rsidRDefault="0033290B" w:rsidP="0033290B">
            <w:pPr>
              <w:pStyle w:val="tables"/>
              <w:bidi w:val="0"/>
              <w:jc w:val="center"/>
              <w:rPr>
                <w:color w:val="auto"/>
              </w:rPr>
            </w:pPr>
            <w:r w:rsidRPr="0033290B">
              <w:rPr>
                <w:color w:val="auto"/>
              </w:rPr>
              <w:t>56,857</w:t>
            </w:r>
          </w:p>
        </w:tc>
        <w:tc>
          <w:tcPr>
            <w:tcW w:w="1440" w:type="dxa"/>
            <w:tcBorders>
              <w:top w:val="nil"/>
              <w:left w:val="nil"/>
              <w:bottom w:val="nil"/>
              <w:right w:val="nil"/>
            </w:tcBorders>
            <w:vAlign w:val="bottom"/>
          </w:tcPr>
          <w:p w14:paraId="1144FD62" w14:textId="67067A76" w:rsidR="0033290B" w:rsidRPr="0033290B" w:rsidRDefault="0033290B" w:rsidP="0033290B">
            <w:pPr>
              <w:pStyle w:val="tables"/>
              <w:bidi w:val="0"/>
              <w:jc w:val="center"/>
              <w:rPr>
                <w:color w:val="auto"/>
              </w:rPr>
            </w:pPr>
            <w:r w:rsidRPr="0033290B">
              <w:rPr>
                <w:color w:val="auto"/>
              </w:rPr>
              <w:t>3,601,887</w:t>
            </w:r>
          </w:p>
        </w:tc>
        <w:tc>
          <w:tcPr>
            <w:tcW w:w="889" w:type="dxa"/>
            <w:tcBorders>
              <w:top w:val="nil"/>
              <w:left w:val="nil"/>
              <w:bottom w:val="nil"/>
              <w:right w:val="nil"/>
            </w:tcBorders>
            <w:vAlign w:val="bottom"/>
          </w:tcPr>
          <w:p w14:paraId="1EB9511A" w14:textId="319C8C26" w:rsidR="0033290B" w:rsidRPr="0033290B" w:rsidRDefault="0033290B" w:rsidP="0033290B">
            <w:pPr>
              <w:pStyle w:val="tables"/>
              <w:bidi w:val="0"/>
              <w:jc w:val="center"/>
              <w:rPr>
                <w:color w:val="auto"/>
              </w:rPr>
            </w:pPr>
            <w:r w:rsidRPr="0033290B">
              <w:rPr>
                <w:color w:val="auto"/>
              </w:rPr>
              <w:t>111.00</w:t>
            </w:r>
          </w:p>
        </w:tc>
        <w:tc>
          <w:tcPr>
            <w:tcW w:w="800" w:type="dxa"/>
            <w:tcBorders>
              <w:top w:val="nil"/>
              <w:left w:val="nil"/>
              <w:bottom w:val="nil"/>
              <w:right w:val="nil"/>
            </w:tcBorders>
            <w:vAlign w:val="bottom"/>
          </w:tcPr>
          <w:p w14:paraId="46690446" w14:textId="2AD00D60" w:rsidR="0033290B" w:rsidRPr="0033290B" w:rsidRDefault="0033290B" w:rsidP="0033290B">
            <w:pPr>
              <w:pStyle w:val="tables"/>
              <w:bidi w:val="0"/>
              <w:jc w:val="center"/>
              <w:rPr>
                <w:color w:val="auto"/>
              </w:rPr>
            </w:pPr>
            <w:r w:rsidRPr="0033290B">
              <w:rPr>
                <w:color w:val="auto"/>
              </w:rPr>
              <w:t>62.26</w:t>
            </w:r>
          </w:p>
        </w:tc>
        <w:tc>
          <w:tcPr>
            <w:tcW w:w="963" w:type="dxa"/>
            <w:tcBorders>
              <w:top w:val="nil"/>
              <w:left w:val="nil"/>
              <w:bottom w:val="nil"/>
            </w:tcBorders>
            <w:vAlign w:val="bottom"/>
          </w:tcPr>
          <w:p w14:paraId="45D5C340" w14:textId="065F5E81" w:rsidR="0033290B" w:rsidRPr="0033290B" w:rsidRDefault="0033290B" w:rsidP="0033290B">
            <w:pPr>
              <w:pStyle w:val="tables"/>
              <w:bidi w:val="0"/>
              <w:jc w:val="center"/>
              <w:rPr>
                <w:color w:val="auto"/>
                <w:sz w:val="20"/>
                <w:szCs w:val="20"/>
              </w:rPr>
            </w:pPr>
            <w:r w:rsidRPr="0033290B">
              <w:rPr>
                <w:color w:val="auto"/>
              </w:rPr>
              <w:t>1.68%</w:t>
            </w:r>
          </w:p>
        </w:tc>
      </w:tr>
      <w:tr w:rsidR="0033290B" w:rsidRPr="008C6A8A" w14:paraId="2458D97D" w14:textId="77777777" w:rsidTr="005C6E7A">
        <w:trPr>
          <w:trHeight w:hRule="exact" w:val="340"/>
          <w:jc w:val="center"/>
        </w:trPr>
        <w:tc>
          <w:tcPr>
            <w:tcW w:w="1406" w:type="dxa"/>
            <w:tcBorders>
              <w:top w:val="nil"/>
              <w:bottom w:val="nil"/>
              <w:right w:val="nil"/>
            </w:tcBorders>
            <w:vAlign w:val="bottom"/>
          </w:tcPr>
          <w:p w14:paraId="6BCFD4BF" w14:textId="5B251714" w:rsidR="0033290B" w:rsidRPr="00E30201" w:rsidRDefault="0033290B" w:rsidP="0033290B">
            <w:pPr>
              <w:pStyle w:val="tables"/>
              <w:jc w:val="center"/>
              <w:rPr>
                <w:color w:val="auto"/>
              </w:rPr>
            </w:pPr>
            <w:r w:rsidRPr="003219C1">
              <w:rPr>
                <w:color w:val="auto"/>
                <w:sz w:val="16"/>
                <w:szCs w:val="16"/>
                <w:rtl/>
              </w:rPr>
              <w:t>شركة مستشفي كليوباترا</w:t>
            </w:r>
          </w:p>
        </w:tc>
        <w:tc>
          <w:tcPr>
            <w:tcW w:w="712" w:type="dxa"/>
            <w:tcBorders>
              <w:top w:val="nil"/>
              <w:left w:val="nil"/>
              <w:bottom w:val="nil"/>
              <w:right w:val="nil"/>
            </w:tcBorders>
            <w:vAlign w:val="center"/>
          </w:tcPr>
          <w:p w14:paraId="1F219641" w14:textId="6AC34B79" w:rsidR="0033290B" w:rsidRPr="00AB2C56" w:rsidRDefault="0033290B" w:rsidP="0033290B">
            <w:pPr>
              <w:pStyle w:val="tables"/>
              <w:jc w:val="center"/>
              <w:rPr>
                <w:color w:val="auto"/>
              </w:rPr>
            </w:pPr>
            <w:r w:rsidRPr="00AB2C56">
              <w:rPr>
                <w:color w:val="auto"/>
              </w:rPr>
              <w:t>OCDI</w:t>
            </w:r>
          </w:p>
        </w:tc>
        <w:tc>
          <w:tcPr>
            <w:tcW w:w="767" w:type="dxa"/>
            <w:tcBorders>
              <w:top w:val="nil"/>
              <w:left w:val="nil"/>
              <w:bottom w:val="nil"/>
              <w:right w:val="nil"/>
            </w:tcBorders>
            <w:vAlign w:val="bottom"/>
          </w:tcPr>
          <w:p w14:paraId="668E009F" w14:textId="44E5723D" w:rsidR="0033290B" w:rsidRPr="0033290B" w:rsidRDefault="0033290B" w:rsidP="0033290B">
            <w:pPr>
              <w:pStyle w:val="tables"/>
              <w:bidi w:val="0"/>
              <w:jc w:val="center"/>
              <w:rPr>
                <w:color w:val="auto"/>
              </w:rPr>
            </w:pPr>
            <w:r w:rsidRPr="0033290B">
              <w:rPr>
                <w:color w:val="auto"/>
              </w:rPr>
              <w:t>7.77</w:t>
            </w:r>
          </w:p>
        </w:tc>
        <w:tc>
          <w:tcPr>
            <w:tcW w:w="767" w:type="dxa"/>
            <w:tcBorders>
              <w:top w:val="nil"/>
              <w:left w:val="nil"/>
              <w:bottom w:val="nil"/>
              <w:right w:val="nil"/>
            </w:tcBorders>
            <w:vAlign w:val="bottom"/>
          </w:tcPr>
          <w:p w14:paraId="70BAB8C3" w14:textId="423F4BF7" w:rsidR="0033290B" w:rsidRPr="0033290B" w:rsidRDefault="0033290B" w:rsidP="0033290B">
            <w:pPr>
              <w:pStyle w:val="tables"/>
              <w:bidi w:val="0"/>
              <w:jc w:val="center"/>
              <w:rPr>
                <w:color w:val="auto"/>
              </w:rPr>
            </w:pPr>
            <w:r w:rsidRPr="0033290B">
              <w:rPr>
                <w:color w:val="auto"/>
              </w:rPr>
              <w:t>-9.97</w:t>
            </w:r>
          </w:p>
        </w:tc>
        <w:tc>
          <w:tcPr>
            <w:tcW w:w="888" w:type="dxa"/>
            <w:tcBorders>
              <w:top w:val="nil"/>
              <w:left w:val="nil"/>
              <w:bottom w:val="nil"/>
              <w:right w:val="nil"/>
            </w:tcBorders>
            <w:vAlign w:val="bottom"/>
          </w:tcPr>
          <w:p w14:paraId="464F0B59" w14:textId="0A9DF1AC" w:rsidR="0033290B" w:rsidRPr="0033290B" w:rsidRDefault="0033290B" w:rsidP="0033290B">
            <w:pPr>
              <w:pStyle w:val="tables"/>
              <w:bidi w:val="0"/>
              <w:jc w:val="center"/>
              <w:rPr>
                <w:color w:val="auto"/>
              </w:rPr>
            </w:pPr>
            <w:r w:rsidRPr="0033290B">
              <w:rPr>
                <w:color w:val="auto"/>
              </w:rPr>
              <w:t>41.27-</w:t>
            </w:r>
          </w:p>
        </w:tc>
        <w:tc>
          <w:tcPr>
            <w:tcW w:w="1438" w:type="dxa"/>
            <w:tcBorders>
              <w:top w:val="nil"/>
              <w:left w:val="nil"/>
              <w:bottom w:val="nil"/>
              <w:right w:val="nil"/>
            </w:tcBorders>
            <w:vAlign w:val="bottom"/>
          </w:tcPr>
          <w:p w14:paraId="61732E92" w14:textId="6DF13E76" w:rsidR="0033290B" w:rsidRPr="0033290B" w:rsidRDefault="0033290B" w:rsidP="0033290B">
            <w:pPr>
              <w:pStyle w:val="tables"/>
              <w:bidi w:val="0"/>
              <w:jc w:val="center"/>
              <w:rPr>
                <w:color w:val="auto"/>
              </w:rPr>
            </w:pPr>
            <w:r w:rsidRPr="0033290B">
              <w:rPr>
                <w:color w:val="auto"/>
              </w:rPr>
              <w:t>1,237,959</w:t>
            </w:r>
          </w:p>
        </w:tc>
        <w:tc>
          <w:tcPr>
            <w:tcW w:w="1440" w:type="dxa"/>
            <w:tcBorders>
              <w:top w:val="nil"/>
              <w:left w:val="nil"/>
              <w:bottom w:val="nil"/>
              <w:right w:val="nil"/>
            </w:tcBorders>
            <w:vAlign w:val="bottom"/>
          </w:tcPr>
          <w:p w14:paraId="1ACE7DB2" w14:textId="2D991C53" w:rsidR="0033290B" w:rsidRPr="0033290B" w:rsidRDefault="0033290B" w:rsidP="0033290B">
            <w:pPr>
              <w:pStyle w:val="tables"/>
              <w:bidi w:val="0"/>
              <w:jc w:val="center"/>
              <w:rPr>
                <w:color w:val="auto"/>
              </w:rPr>
            </w:pPr>
            <w:r w:rsidRPr="0033290B">
              <w:rPr>
                <w:color w:val="auto"/>
              </w:rPr>
              <w:t>9,626,206</w:t>
            </w:r>
          </w:p>
        </w:tc>
        <w:tc>
          <w:tcPr>
            <w:tcW w:w="889" w:type="dxa"/>
            <w:tcBorders>
              <w:top w:val="nil"/>
              <w:left w:val="nil"/>
              <w:bottom w:val="nil"/>
              <w:right w:val="nil"/>
            </w:tcBorders>
            <w:vAlign w:val="bottom"/>
          </w:tcPr>
          <w:p w14:paraId="7EB8C34B" w14:textId="6F24028E" w:rsidR="0033290B" w:rsidRPr="0033290B" w:rsidRDefault="0033290B" w:rsidP="0033290B">
            <w:pPr>
              <w:pStyle w:val="tables"/>
              <w:bidi w:val="0"/>
              <w:jc w:val="center"/>
              <w:rPr>
                <w:color w:val="auto"/>
              </w:rPr>
            </w:pPr>
            <w:r w:rsidRPr="0033290B">
              <w:rPr>
                <w:color w:val="auto"/>
              </w:rPr>
              <w:t>18.00</w:t>
            </w:r>
          </w:p>
        </w:tc>
        <w:tc>
          <w:tcPr>
            <w:tcW w:w="800" w:type="dxa"/>
            <w:tcBorders>
              <w:top w:val="nil"/>
              <w:left w:val="nil"/>
              <w:bottom w:val="nil"/>
              <w:right w:val="nil"/>
            </w:tcBorders>
            <w:vAlign w:val="bottom"/>
          </w:tcPr>
          <w:p w14:paraId="112905D7" w14:textId="61FCEA2B" w:rsidR="0033290B" w:rsidRPr="0033290B" w:rsidRDefault="0033290B" w:rsidP="0033290B">
            <w:pPr>
              <w:pStyle w:val="tables"/>
              <w:bidi w:val="0"/>
              <w:jc w:val="center"/>
              <w:rPr>
                <w:color w:val="auto"/>
              </w:rPr>
            </w:pPr>
            <w:r w:rsidRPr="0033290B">
              <w:rPr>
                <w:color w:val="auto"/>
              </w:rPr>
              <w:t>7.77</w:t>
            </w:r>
          </w:p>
        </w:tc>
        <w:tc>
          <w:tcPr>
            <w:tcW w:w="963" w:type="dxa"/>
            <w:tcBorders>
              <w:top w:val="nil"/>
              <w:left w:val="nil"/>
              <w:bottom w:val="nil"/>
            </w:tcBorders>
            <w:vAlign w:val="bottom"/>
          </w:tcPr>
          <w:p w14:paraId="6DD1CAAA" w14:textId="0643B51A" w:rsidR="0033290B" w:rsidRPr="0033290B" w:rsidRDefault="0033290B" w:rsidP="0033290B">
            <w:pPr>
              <w:pStyle w:val="tables"/>
              <w:bidi w:val="0"/>
              <w:jc w:val="center"/>
              <w:rPr>
                <w:color w:val="auto"/>
                <w:sz w:val="20"/>
                <w:szCs w:val="20"/>
              </w:rPr>
            </w:pPr>
            <w:r w:rsidRPr="0033290B">
              <w:rPr>
                <w:color w:val="auto"/>
              </w:rPr>
              <w:t>1.62%</w:t>
            </w:r>
          </w:p>
        </w:tc>
      </w:tr>
      <w:tr w:rsidR="0033290B" w:rsidRPr="008C6A8A" w14:paraId="3815FC23" w14:textId="77777777" w:rsidTr="005C6E7A">
        <w:trPr>
          <w:trHeight w:hRule="exact" w:val="340"/>
          <w:jc w:val="center"/>
        </w:trPr>
        <w:tc>
          <w:tcPr>
            <w:tcW w:w="1406" w:type="dxa"/>
            <w:tcBorders>
              <w:top w:val="nil"/>
              <w:bottom w:val="nil"/>
              <w:right w:val="nil"/>
            </w:tcBorders>
            <w:vAlign w:val="bottom"/>
          </w:tcPr>
          <w:p w14:paraId="7F9C6274" w14:textId="572C7AB3" w:rsidR="0033290B" w:rsidRPr="00E30201" w:rsidRDefault="0033290B" w:rsidP="0033290B">
            <w:pPr>
              <w:pStyle w:val="tables"/>
              <w:jc w:val="center"/>
              <w:rPr>
                <w:color w:val="auto"/>
              </w:rPr>
            </w:pPr>
            <w:r w:rsidRPr="003219C1">
              <w:rPr>
                <w:color w:val="auto"/>
                <w:sz w:val="16"/>
                <w:szCs w:val="16"/>
                <w:rtl/>
              </w:rPr>
              <w:t>بالم هيلز للتعمير</w:t>
            </w:r>
          </w:p>
        </w:tc>
        <w:tc>
          <w:tcPr>
            <w:tcW w:w="712" w:type="dxa"/>
            <w:tcBorders>
              <w:top w:val="nil"/>
              <w:left w:val="nil"/>
              <w:bottom w:val="nil"/>
              <w:right w:val="nil"/>
            </w:tcBorders>
            <w:vAlign w:val="center"/>
          </w:tcPr>
          <w:p w14:paraId="2D79F860" w14:textId="573D283C" w:rsidR="0033290B" w:rsidRPr="00AB2C56" w:rsidRDefault="0033290B" w:rsidP="0033290B">
            <w:pPr>
              <w:pStyle w:val="tables"/>
              <w:jc w:val="center"/>
              <w:rPr>
                <w:color w:val="auto"/>
              </w:rPr>
            </w:pPr>
            <w:r w:rsidRPr="00AB2C56">
              <w:rPr>
                <w:color w:val="auto"/>
              </w:rPr>
              <w:t>CCAP</w:t>
            </w:r>
          </w:p>
        </w:tc>
        <w:tc>
          <w:tcPr>
            <w:tcW w:w="767" w:type="dxa"/>
            <w:tcBorders>
              <w:top w:val="nil"/>
              <w:left w:val="nil"/>
              <w:bottom w:val="nil"/>
              <w:right w:val="nil"/>
            </w:tcBorders>
            <w:vAlign w:val="bottom"/>
          </w:tcPr>
          <w:p w14:paraId="3B3A34A5" w14:textId="5ACAD64F" w:rsidR="0033290B" w:rsidRPr="0033290B" w:rsidRDefault="0033290B" w:rsidP="0033290B">
            <w:pPr>
              <w:pStyle w:val="tables"/>
              <w:bidi w:val="0"/>
              <w:jc w:val="center"/>
              <w:rPr>
                <w:color w:val="auto"/>
              </w:rPr>
            </w:pPr>
            <w:r w:rsidRPr="0033290B">
              <w:rPr>
                <w:color w:val="auto"/>
              </w:rPr>
              <w:t>1.08</w:t>
            </w:r>
          </w:p>
        </w:tc>
        <w:tc>
          <w:tcPr>
            <w:tcW w:w="767" w:type="dxa"/>
            <w:tcBorders>
              <w:top w:val="nil"/>
              <w:left w:val="nil"/>
              <w:bottom w:val="nil"/>
              <w:right w:val="nil"/>
            </w:tcBorders>
            <w:vAlign w:val="bottom"/>
          </w:tcPr>
          <w:p w14:paraId="43027981" w14:textId="5217632E" w:rsidR="0033290B" w:rsidRPr="0033290B" w:rsidRDefault="0033290B" w:rsidP="0033290B">
            <w:pPr>
              <w:pStyle w:val="tables"/>
              <w:bidi w:val="0"/>
              <w:jc w:val="center"/>
              <w:rPr>
                <w:color w:val="auto"/>
              </w:rPr>
            </w:pPr>
            <w:r w:rsidRPr="0033290B">
              <w:rPr>
                <w:color w:val="auto"/>
              </w:rPr>
              <w:t>-10.00</w:t>
            </w:r>
          </w:p>
        </w:tc>
        <w:tc>
          <w:tcPr>
            <w:tcW w:w="888" w:type="dxa"/>
            <w:tcBorders>
              <w:top w:val="nil"/>
              <w:left w:val="nil"/>
              <w:bottom w:val="nil"/>
              <w:right w:val="nil"/>
            </w:tcBorders>
            <w:vAlign w:val="bottom"/>
          </w:tcPr>
          <w:p w14:paraId="50FC225A" w14:textId="3EB05B2C" w:rsidR="0033290B" w:rsidRPr="0033290B" w:rsidRDefault="0033290B" w:rsidP="0033290B">
            <w:pPr>
              <w:pStyle w:val="tables"/>
              <w:bidi w:val="0"/>
              <w:jc w:val="center"/>
              <w:rPr>
                <w:color w:val="auto"/>
              </w:rPr>
            </w:pPr>
            <w:r w:rsidRPr="0033290B">
              <w:rPr>
                <w:color w:val="auto"/>
              </w:rPr>
              <w:t>56.10-</w:t>
            </w:r>
          </w:p>
        </w:tc>
        <w:tc>
          <w:tcPr>
            <w:tcW w:w="1438" w:type="dxa"/>
            <w:tcBorders>
              <w:top w:val="nil"/>
              <w:left w:val="nil"/>
              <w:bottom w:val="nil"/>
              <w:right w:val="nil"/>
            </w:tcBorders>
            <w:vAlign w:val="bottom"/>
          </w:tcPr>
          <w:p w14:paraId="73BEC463" w14:textId="24D12E84" w:rsidR="0033290B" w:rsidRPr="0033290B" w:rsidRDefault="0033290B" w:rsidP="0033290B">
            <w:pPr>
              <w:pStyle w:val="tables"/>
              <w:bidi w:val="0"/>
              <w:jc w:val="center"/>
              <w:rPr>
                <w:color w:val="auto"/>
              </w:rPr>
            </w:pPr>
            <w:r w:rsidRPr="0033290B">
              <w:rPr>
                <w:color w:val="auto"/>
              </w:rPr>
              <w:t>27,889,533</w:t>
            </w:r>
          </w:p>
        </w:tc>
        <w:tc>
          <w:tcPr>
            <w:tcW w:w="1440" w:type="dxa"/>
            <w:tcBorders>
              <w:top w:val="nil"/>
              <w:left w:val="nil"/>
              <w:bottom w:val="nil"/>
              <w:right w:val="nil"/>
            </w:tcBorders>
            <w:vAlign w:val="bottom"/>
          </w:tcPr>
          <w:p w14:paraId="7881072B" w14:textId="7427FA8F" w:rsidR="0033290B" w:rsidRPr="0033290B" w:rsidRDefault="0033290B" w:rsidP="0033290B">
            <w:pPr>
              <w:pStyle w:val="tables"/>
              <w:bidi w:val="0"/>
              <w:jc w:val="center"/>
              <w:rPr>
                <w:color w:val="auto"/>
              </w:rPr>
            </w:pPr>
            <w:r w:rsidRPr="0033290B">
              <w:rPr>
                <w:color w:val="auto"/>
              </w:rPr>
              <w:t>30,131,422</w:t>
            </w:r>
          </w:p>
        </w:tc>
        <w:tc>
          <w:tcPr>
            <w:tcW w:w="889" w:type="dxa"/>
            <w:tcBorders>
              <w:top w:val="nil"/>
              <w:left w:val="nil"/>
              <w:bottom w:val="nil"/>
              <w:right w:val="nil"/>
            </w:tcBorders>
            <w:vAlign w:val="bottom"/>
          </w:tcPr>
          <w:p w14:paraId="08FCEA8B" w14:textId="4C1DD51C" w:rsidR="0033290B" w:rsidRPr="0033290B" w:rsidRDefault="0033290B" w:rsidP="0033290B">
            <w:pPr>
              <w:pStyle w:val="tables"/>
              <w:bidi w:val="0"/>
              <w:jc w:val="center"/>
              <w:rPr>
                <w:color w:val="auto"/>
              </w:rPr>
            </w:pPr>
            <w:r w:rsidRPr="0033290B">
              <w:rPr>
                <w:color w:val="auto"/>
              </w:rPr>
              <w:t>4.22</w:t>
            </w:r>
          </w:p>
        </w:tc>
        <w:tc>
          <w:tcPr>
            <w:tcW w:w="800" w:type="dxa"/>
            <w:tcBorders>
              <w:top w:val="nil"/>
              <w:left w:val="nil"/>
              <w:bottom w:val="nil"/>
              <w:right w:val="nil"/>
            </w:tcBorders>
            <w:vAlign w:val="bottom"/>
          </w:tcPr>
          <w:p w14:paraId="69BE9BF4" w14:textId="2CFBBA88" w:rsidR="0033290B" w:rsidRPr="0033290B" w:rsidRDefault="0033290B" w:rsidP="0033290B">
            <w:pPr>
              <w:pStyle w:val="tables"/>
              <w:bidi w:val="0"/>
              <w:jc w:val="center"/>
              <w:rPr>
                <w:color w:val="auto"/>
              </w:rPr>
            </w:pPr>
            <w:r w:rsidRPr="0033290B">
              <w:rPr>
                <w:color w:val="auto"/>
              </w:rPr>
              <w:t>1.08</w:t>
            </w:r>
          </w:p>
        </w:tc>
        <w:tc>
          <w:tcPr>
            <w:tcW w:w="963" w:type="dxa"/>
            <w:tcBorders>
              <w:top w:val="nil"/>
              <w:left w:val="nil"/>
              <w:bottom w:val="nil"/>
            </w:tcBorders>
            <w:vAlign w:val="bottom"/>
          </w:tcPr>
          <w:p w14:paraId="5071C817" w14:textId="1629B2EC" w:rsidR="0033290B" w:rsidRPr="0033290B" w:rsidRDefault="0033290B" w:rsidP="0033290B">
            <w:pPr>
              <w:pStyle w:val="tables"/>
              <w:bidi w:val="0"/>
              <w:jc w:val="center"/>
              <w:rPr>
                <w:color w:val="auto"/>
                <w:sz w:val="20"/>
                <w:szCs w:val="20"/>
              </w:rPr>
            </w:pPr>
            <w:r w:rsidRPr="0033290B">
              <w:rPr>
                <w:color w:val="auto"/>
              </w:rPr>
              <w:t>1.49%</w:t>
            </w:r>
          </w:p>
        </w:tc>
      </w:tr>
      <w:tr w:rsidR="0033290B" w:rsidRPr="008C6A8A" w14:paraId="0705E036" w14:textId="77777777" w:rsidTr="005C6E7A">
        <w:trPr>
          <w:trHeight w:hRule="exact" w:val="340"/>
          <w:jc w:val="center"/>
        </w:trPr>
        <w:tc>
          <w:tcPr>
            <w:tcW w:w="1406" w:type="dxa"/>
            <w:tcBorders>
              <w:top w:val="nil"/>
              <w:bottom w:val="nil"/>
              <w:right w:val="nil"/>
            </w:tcBorders>
            <w:vAlign w:val="bottom"/>
          </w:tcPr>
          <w:p w14:paraId="3E76A621" w14:textId="3AE8670D" w:rsidR="0033290B" w:rsidRPr="00E30201" w:rsidRDefault="0033290B" w:rsidP="0033290B">
            <w:pPr>
              <w:pStyle w:val="tables"/>
              <w:jc w:val="center"/>
              <w:rPr>
                <w:color w:val="auto"/>
              </w:rPr>
            </w:pPr>
            <w:r w:rsidRPr="003219C1">
              <w:rPr>
                <w:color w:val="auto"/>
                <w:sz w:val="16"/>
                <w:szCs w:val="16"/>
                <w:rtl/>
              </w:rPr>
              <w:t>مصر الجديدة للاسكان والتعمير</w:t>
            </w:r>
          </w:p>
        </w:tc>
        <w:tc>
          <w:tcPr>
            <w:tcW w:w="712" w:type="dxa"/>
            <w:tcBorders>
              <w:top w:val="nil"/>
              <w:left w:val="nil"/>
              <w:bottom w:val="nil"/>
              <w:right w:val="nil"/>
            </w:tcBorders>
            <w:vAlign w:val="center"/>
          </w:tcPr>
          <w:p w14:paraId="68D00A8A" w14:textId="5538B837" w:rsidR="0033290B" w:rsidRPr="00AB2C56" w:rsidRDefault="0033290B" w:rsidP="0033290B">
            <w:pPr>
              <w:pStyle w:val="tables"/>
              <w:jc w:val="center"/>
              <w:rPr>
                <w:color w:val="auto"/>
              </w:rPr>
            </w:pPr>
            <w:r w:rsidRPr="00AB2C56">
              <w:rPr>
                <w:color w:val="auto"/>
              </w:rPr>
              <w:t>HELI</w:t>
            </w:r>
          </w:p>
        </w:tc>
        <w:tc>
          <w:tcPr>
            <w:tcW w:w="767" w:type="dxa"/>
            <w:tcBorders>
              <w:top w:val="nil"/>
              <w:left w:val="nil"/>
              <w:bottom w:val="nil"/>
              <w:right w:val="nil"/>
            </w:tcBorders>
            <w:vAlign w:val="bottom"/>
          </w:tcPr>
          <w:p w14:paraId="10314613" w14:textId="1CE14527" w:rsidR="0033290B" w:rsidRPr="0033290B" w:rsidRDefault="0033290B" w:rsidP="0033290B">
            <w:pPr>
              <w:pStyle w:val="tables"/>
              <w:bidi w:val="0"/>
              <w:jc w:val="center"/>
              <w:rPr>
                <w:color w:val="auto"/>
              </w:rPr>
            </w:pPr>
            <w:r w:rsidRPr="0033290B">
              <w:rPr>
                <w:color w:val="auto"/>
              </w:rPr>
              <w:t>3.45</w:t>
            </w:r>
          </w:p>
        </w:tc>
        <w:tc>
          <w:tcPr>
            <w:tcW w:w="767" w:type="dxa"/>
            <w:tcBorders>
              <w:top w:val="nil"/>
              <w:left w:val="nil"/>
              <w:bottom w:val="nil"/>
              <w:right w:val="nil"/>
            </w:tcBorders>
            <w:vAlign w:val="bottom"/>
          </w:tcPr>
          <w:p w14:paraId="4D59F6A2" w14:textId="29D871AA" w:rsidR="0033290B" w:rsidRPr="0033290B" w:rsidRDefault="0033290B" w:rsidP="0033290B">
            <w:pPr>
              <w:pStyle w:val="tables"/>
              <w:bidi w:val="0"/>
              <w:jc w:val="center"/>
              <w:rPr>
                <w:color w:val="auto"/>
              </w:rPr>
            </w:pPr>
            <w:r w:rsidRPr="0033290B">
              <w:rPr>
                <w:color w:val="auto"/>
              </w:rPr>
              <w:t>-9.92</w:t>
            </w:r>
          </w:p>
        </w:tc>
        <w:tc>
          <w:tcPr>
            <w:tcW w:w="888" w:type="dxa"/>
            <w:tcBorders>
              <w:top w:val="nil"/>
              <w:left w:val="nil"/>
              <w:bottom w:val="nil"/>
              <w:right w:val="nil"/>
            </w:tcBorders>
            <w:vAlign w:val="bottom"/>
          </w:tcPr>
          <w:p w14:paraId="0F577361" w14:textId="502FB27F" w:rsidR="0033290B" w:rsidRPr="0033290B" w:rsidRDefault="0033290B" w:rsidP="0033290B">
            <w:pPr>
              <w:pStyle w:val="tables"/>
              <w:bidi w:val="0"/>
              <w:jc w:val="center"/>
              <w:rPr>
                <w:color w:val="auto"/>
              </w:rPr>
            </w:pPr>
            <w:r w:rsidRPr="0033290B">
              <w:rPr>
                <w:color w:val="auto"/>
              </w:rPr>
              <w:t>85.24-</w:t>
            </w:r>
          </w:p>
        </w:tc>
        <w:tc>
          <w:tcPr>
            <w:tcW w:w="1438" w:type="dxa"/>
            <w:tcBorders>
              <w:top w:val="nil"/>
              <w:left w:val="nil"/>
              <w:bottom w:val="nil"/>
              <w:right w:val="nil"/>
            </w:tcBorders>
            <w:vAlign w:val="bottom"/>
          </w:tcPr>
          <w:p w14:paraId="28F21181" w14:textId="2AB38B60" w:rsidR="0033290B" w:rsidRPr="0033290B" w:rsidRDefault="0033290B" w:rsidP="0033290B">
            <w:pPr>
              <w:pStyle w:val="tables"/>
              <w:bidi w:val="0"/>
              <w:jc w:val="center"/>
              <w:rPr>
                <w:color w:val="auto"/>
              </w:rPr>
            </w:pPr>
            <w:r w:rsidRPr="0033290B">
              <w:rPr>
                <w:color w:val="auto"/>
              </w:rPr>
              <w:t>5,619,822</w:t>
            </w:r>
          </w:p>
        </w:tc>
        <w:tc>
          <w:tcPr>
            <w:tcW w:w="1440" w:type="dxa"/>
            <w:tcBorders>
              <w:top w:val="nil"/>
              <w:left w:val="nil"/>
              <w:bottom w:val="nil"/>
              <w:right w:val="nil"/>
            </w:tcBorders>
            <w:vAlign w:val="bottom"/>
          </w:tcPr>
          <w:p w14:paraId="69963D5B" w14:textId="4402E166" w:rsidR="0033290B" w:rsidRPr="0033290B" w:rsidRDefault="0033290B" w:rsidP="0033290B">
            <w:pPr>
              <w:pStyle w:val="tables"/>
              <w:bidi w:val="0"/>
              <w:jc w:val="center"/>
              <w:rPr>
                <w:color w:val="auto"/>
              </w:rPr>
            </w:pPr>
            <w:r w:rsidRPr="0033290B">
              <w:rPr>
                <w:color w:val="auto"/>
              </w:rPr>
              <w:t>19,490,760</w:t>
            </w:r>
          </w:p>
        </w:tc>
        <w:tc>
          <w:tcPr>
            <w:tcW w:w="889" w:type="dxa"/>
            <w:tcBorders>
              <w:top w:val="nil"/>
              <w:left w:val="nil"/>
              <w:bottom w:val="nil"/>
              <w:right w:val="nil"/>
            </w:tcBorders>
            <w:vAlign w:val="bottom"/>
          </w:tcPr>
          <w:p w14:paraId="43BCAE71" w14:textId="090C4C43" w:rsidR="0033290B" w:rsidRPr="0033290B" w:rsidRDefault="0033290B" w:rsidP="0033290B">
            <w:pPr>
              <w:pStyle w:val="tables"/>
              <w:bidi w:val="0"/>
              <w:jc w:val="center"/>
              <w:rPr>
                <w:color w:val="auto"/>
              </w:rPr>
            </w:pPr>
            <w:r w:rsidRPr="0033290B">
              <w:rPr>
                <w:color w:val="auto"/>
              </w:rPr>
              <w:t>9.73</w:t>
            </w:r>
          </w:p>
        </w:tc>
        <w:tc>
          <w:tcPr>
            <w:tcW w:w="800" w:type="dxa"/>
            <w:tcBorders>
              <w:top w:val="nil"/>
              <w:left w:val="nil"/>
              <w:bottom w:val="nil"/>
              <w:right w:val="nil"/>
            </w:tcBorders>
            <w:vAlign w:val="bottom"/>
          </w:tcPr>
          <w:p w14:paraId="387CEB7C" w14:textId="33A28B39" w:rsidR="0033290B" w:rsidRPr="0033290B" w:rsidRDefault="0033290B" w:rsidP="0033290B">
            <w:pPr>
              <w:pStyle w:val="tables"/>
              <w:bidi w:val="0"/>
              <w:jc w:val="center"/>
              <w:rPr>
                <w:color w:val="auto"/>
              </w:rPr>
            </w:pPr>
            <w:r w:rsidRPr="0033290B">
              <w:rPr>
                <w:color w:val="auto"/>
              </w:rPr>
              <w:t>3.45</w:t>
            </w:r>
          </w:p>
        </w:tc>
        <w:tc>
          <w:tcPr>
            <w:tcW w:w="963" w:type="dxa"/>
            <w:tcBorders>
              <w:top w:val="nil"/>
              <w:left w:val="nil"/>
              <w:bottom w:val="nil"/>
            </w:tcBorders>
            <w:vAlign w:val="bottom"/>
          </w:tcPr>
          <w:p w14:paraId="2B62C3FF" w14:textId="63EACD07" w:rsidR="0033290B" w:rsidRPr="0033290B" w:rsidRDefault="0033290B" w:rsidP="0033290B">
            <w:pPr>
              <w:pStyle w:val="tables"/>
              <w:bidi w:val="0"/>
              <w:jc w:val="center"/>
              <w:rPr>
                <w:color w:val="auto"/>
                <w:sz w:val="20"/>
                <w:szCs w:val="20"/>
              </w:rPr>
            </w:pPr>
            <w:r w:rsidRPr="0033290B">
              <w:rPr>
                <w:color w:val="auto"/>
              </w:rPr>
              <w:t>1.32%</w:t>
            </w:r>
          </w:p>
        </w:tc>
      </w:tr>
      <w:tr w:rsidR="0033290B" w:rsidRPr="008C6A8A" w14:paraId="4C3F120F" w14:textId="77777777" w:rsidTr="005C6E7A">
        <w:trPr>
          <w:trHeight w:hRule="exact" w:val="340"/>
          <w:jc w:val="center"/>
        </w:trPr>
        <w:tc>
          <w:tcPr>
            <w:tcW w:w="1406" w:type="dxa"/>
            <w:tcBorders>
              <w:top w:val="nil"/>
              <w:bottom w:val="nil"/>
              <w:right w:val="nil"/>
            </w:tcBorders>
            <w:vAlign w:val="bottom"/>
          </w:tcPr>
          <w:p w14:paraId="0777318A" w14:textId="184BAC48" w:rsidR="0033290B" w:rsidRPr="00E30201" w:rsidRDefault="0033290B" w:rsidP="0033290B">
            <w:pPr>
              <w:pStyle w:val="tables"/>
              <w:jc w:val="center"/>
              <w:rPr>
                <w:color w:val="auto"/>
              </w:rPr>
            </w:pPr>
            <w:r w:rsidRPr="003219C1">
              <w:rPr>
                <w:color w:val="auto"/>
                <w:sz w:val="16"/>
                <w:szCs w:val="16"/>
                <w:rtl/>
              </w:rPr>
              <w:t>اوراسكوم كونستراكشون بي ال سي</w:t>
            </w:r>
          </w:p>
        </w:tc>
        <w:tc>
          <w:tcPr>
            <w:tcW w:w="712" w:type="dxa"/>
            <w:tcBorders>
              <w:top w:val="nil"/>
              <w:left w:val="nil"/>
              <w:bottom w:val="nil"/>
              <w:right w:val="nil"/>
            </w:tcBorders>
            <w:vAlign w:val="center"/>
          </w:tcPr>
          <w:p w14:paraId="02B43E46" w14:textId="121FFBA2" w:rsidR="0033290B" w:rsidRPr="00AB2C56" w:rsidRDefault="0033290B" w:rsidP="0033290B">
            <w:pPr>
              <w:pStyle w:val="tables"/>
              <w:jc w:val="center"/>
              <w:rPr>
                <w:color w:val="auto"/>
              </w:rPr>
            </w:pPr>
            <w:r w:rsidRPr="00AB2C56">
              <w:rPr>
                <w:color w:val="auto"/>
              </w:rPr>
              <w:t>SKPC</w:t>
            </w:r>
          </w:p>
        </w:tc>
        <w:tc>
          <w:tcPr>
            <w:tcW w:w="767" w:type="dxa"/>
            <w:tcBorders>
              <w:top w:val="nil"/>
              <w:left w:val="nil"/>
              <w:bottom w:val="nil"/>
              <w:right w:val="nil"/>
            </w:tcBorders>
            <w:vAlign w:val="bottom"/>
          </w:tcPr>
          <w:p w14:paraId="57C5AD50" w14:textId="41C32476" w:rsidR="0033290B" w:rsidRPr="0033290B" w:rsidRDefault="0033290B" w:rsidP="0033290B">
            <w:pPr>
              <w:pStyle w:val="tables"/>
              <w:bidi w:val="0"/>
              <w:jc w:val="center"/>
              <w:rPr>
                <w:color w:val="auto"/>
              </w:rPr>
            </w:pPr>
            <w:r w:rsidRPr="0033290B">
              <w:rPr>
                <w:color w:val="auto"/>
              </w:rPr>
              <w:t>5.90</w:t>
            </w:r>
          </w:p>
        </w:tc>
        <w:tc>
          <w:tcPr>
            <w:tcW w:w="767" w:type="dxa"/>
            <w:tcBorders>
              <w:top w:val="nil"/>
              <w:left w:val="nil"/>
              <w:bottom w:val="nil"/>
              <w:right w:val="nil"/>
            </w:tcBorders>
            <w:vAlign w:val="bottom"/>
          </w:tcPr>
          <w:p w14:paraId="5596C482" w14:textId="0AB6BA66" w:rsidR="0033290B" w:rsidRPr="0033290B" w:rsidRDefault="0033290B" w:rsidP="0033290B">
            <w:pPr>
              <w:pStyle w:val="tables"/>
              <w:bidi w:val="0"/>
              <w:jc w:val="center"/>
              <w:rPr>
                <w:color w:val="auto"/>
              </w:rPr>
            </w:pPr>
            <w:r w:rsidRPr="0033290B">
              <w:rPr>
                <w:color w:val="auto"/>
              </w:rPr>
              <w:t>-9.92</w:t>
            </w:r>
          </w:p>
        </w:tc>
        <w:tc>
          <w:tcPr>
            <w:tcW w:w="888" w:type="dxa"/>
            <w:tcBorders>
              <w:top w:val="nil"/>
              <w:left w:val="nil"/>
              <w:bottom w:val="nil"/>
              <w:right w:val="nil"/>
            </w:tcBorders>
            <w:vAlign w:val="bottom"/>
          </w:tcPr>
          <w:p w14:paraId="13FD9608" w14:textId="7DC3CEB6" w:rsidR="0033290B" w:rsidRPr="0033290B" w:rsidRDefault="0033290B" w:rsidP="0033290B">
            <w:pPr>
              <w:pStyle w:val="tables"/>
              <w:bidi w:val="0"/>
              <w:jc w:val="center"/>
              <w:rPr>
                <w:color w:val="auto"/>
              </w:rPr>
            </w:pPr>
            <w:r w:rsidRPr="0033290B">
              <w:rPr>
                <w:color w:val="auto"/>
              </w:rPr>
              <w:t>34.08-</w:t>
            </w:r>
          </w:p>
        </w:tc>
        <w:tc>
          <w:tcPr>
            <w:tcW w:w="1438" w:type="dxa"/>
            <w:tcBorders>
              <w:top w:val="nil"/>
              <w:left w:val="nil"/>
              <w:bottom w:val="nil"/>
              <w:right w:val="nil"/>
            </w:tcBorders>
            <w:vAlign w:val="bottom"/>
          </w:tcPr>
          <w:p w14:paraId="02716C7A" w14:textId="749D9430" w:rsidR="0033290B" w:rsidRPr="0033290B" w:rsidRDefault="0033290B" w:rsidP="0033290B">
            <w:pPr>
              <w:pStyle w:val="tables"/>
              <w:bidi w:val="0"/>
              <w:jc w:val="center"/>
              <w:rPr>
                <w:color w:val="auto"/>
              </w:rPr>
            </w:pPr>
            <w:r w:rsidRPr="0033290B">
              <w:rPr>
                <w:color w:val="auto"/>
              </w:rPr>
              <w:t>1,338,213</w:t>
            </w:r>
          </w:p>
        </w:tc>
        <w:tc>
          <w:tcPr>
            <w:tcW w:w="1440" w:type="dxa"/>
            <w:tcBorders>
              <w:top w:val="nil"/>
              <w:left w:val="nil"/>
              <w:bottom w:val="nil"/>
              <w:right w:val="nil"/>
            </w:tcBorders>
            <w:vAlign w:val="bottom"/>
          </w:tcPr>
          <w:p w14:paraId="545B474E" w14:textId="42A48790" w:rsidR="0033290B" w:rsidRPr="0033290B" w:rsidRDefault="0033290B" w:rsidP="0033290B">
            <w:pPr>
              <w:pStyle w:val="tables"/>
              <w:bidi w:val="0"/>
              <w:jc w:val="center"/>
              <w:rPr>
                <w:color w:val="auto"/>
              </w:rPr>
            </w:pPr>
            <w:r w:rsidRPr="0033290B">
              <w:rPr>
                <w:color w:val="auto"/>
              </w:rPr>
              <w:t>7,935,037</w:t>
            </w:r>
          </w:p>
        </w:tc>
        <w:tc>
          <w:tcPr>
            <w:tcW w:w="889" w:type="dxa"/>
            <w:tcBorders>
              <w:top w:val="nil"/>
              <w:left w:val="nil"/>
              <w:bottom w:val="nil"/>
              <w:right w:val="nil"/>
            </w:tcBorders>
            <w:vAlign w:val="bottom"/>
          </w:tcPr>
          <w:p w14:paraId="4CCB6403" w14:textId="189629C3" w:rsidR="0033290B" w:rsidRPr="0033290B" w:rsidRDefault="0033290B" w:rsidP="0033290B">
            <w:pPr>
              <w:pStyle w:val="tables"/>
              <w:bidi w:val="0"/>
              <w:jc w:val="center"/>
              <w:rPr>
                <w:color w:val="auto"/>
              </w:rPr>
            </w:pPr>
            <w:r w:rsidRPr="0033290B">
              <w:rPr>
                <w:color w:val="auto"/>
              </w:rPr>
              <w:t>18.85</w:t>
            </w:r>
          </w:p>
        </w:tc>
        <w:tc>
          <w:tcPr>
            <w:tcW w:w="800" w:type="dxa"/>
            <w:tcBorders>
              <w:top w:val="nil"/>
              <w:left w:val="nil"/>
              <w:bottom w:val="nil"/>
              <w:right w:val="nil"/>
            </w:tcBorders>
            <w:vAlign w:val="bottom"/>
          </w:tcPr>
          <w:p w14:paraId="31C8AE6B" w14:textId="76472269" w:rsidR="0033290B" w:rsidRPr="0033290B" w:rsidRDefault="0033290B" w:rsidP="0033290B">
            <w:pPr>
              <w:pStyle w:val="tables"/>
              <w:bidi w:val="0"/>
              <w:jc w:val="center"/>
              <w:rPr>
                <w:color w:val="auto"/>
              </w:rPr>
            </w:pPr>
            <w:r w:rsidRPr="0033290B">
              <w:rPr>
                <w:color w:val="auto"/>
              </w:rPr>
              <w:t>5.90</w:t>
            </w:r>
          </w:p>
        </w:tc>
        <w:tc>
          <w:tcPr>
            <w:tcW w:w="963" w:type="dxa"/>
            <w:tcBorders>
              <w:top w:val="nil"/>
              <w:left w:val="nil"/>
              <w:bottom w:val="nil"/>
            </w:tcBorders>
            <w:vAlign w:val="bottom"/>
          </w:tcPr>
          <w:p w14:paraId="7AD804DA" w14:textId="3DA3E9E4" w:rsidR="0033290B" w:rsidRPr="0033290B" w:rsidRDefault="0033290B" w:rsidP="0033290B">
            <w:pPr>
              <w:pStyle w:val="tables"/>
              <w:bidi w:val="0"/>
              <w:jc w:val="center"/>
              <w:rPr>
                <w:color w:val="auto"/>
                <w:sz w:val="20"/>
                <w:szCs w:val="20"/>
              </w:rPr>
            </w:pPr>
            <w:r w:rsidRPr="0033290B">
              <w:rPr>
                <w:color w:val="auto"/>
              </w:rPr>
              <w:t>1.24%</w:t>
            </w:r>
          </w:p>
        </w:tc>
      </w:tr>
      <w:tr w:rsidR="0033290B" w:rsidRPr="008C6A8A" w14:paraId="46325DEF" w14:textId="77777777" w:rsidTr="005C6E7A">
        <w:trPr>
          <w:trHeight w:hRule="exact" w:val="340"/>
          <w:jc w:val="center"/>
        </w:trPr>
        <w:tc>
          <w:tcPr>
            <w:tcW w:w="1406" w:type="dxa"/>
            <w:tcBorders>
              <w:top w:val="nil"/>
              <w:bottom w:val="nil"/>
              <w:right w:val="nil"/>
            </w:tcBorders>
            <w:vAlign w:val="bottom"/>
          </w:tcPr>
          <w:p w14:paraId="2AA4B4D3" w14:textId="7F4F6A3A" w:rsidR="0033290B" w:rsidRPr="00E30201" w:rsidRDefault="0033290B" w:rsidP="0033290B">
            <w:pPr>
              <w:pStyle w:val="tables"/>
              <w:jc w:val="center"/>
              <w:rPr>
                <w:color w:val="auto"/>
              </w:rPr>
            </w:pPr>
            <w:r w:rsidRPr="003219C1">
              <w:rPr>
                <w:color w:val="auto"/>
                <w:sz w:val="16"/>
                <w:szCs w:val="16"/>
                <w:rtl/>
              </w:rPr>
              <w:t>النساجون الشرقيون للسجاد</w:t>
            </w:r>
          </w:p>
        </w:tc>
        <w:tc>
          <w:tcPr>
            <w:tcW w:w="712" w:type="dxa"/>
            <w:tcBorders>
              <w:top w:val="nil"/>
              <w:left w:val="nil"/>
              <w:bottom w:val="nil"/>
              <w:right w:val="nil"/>
            </w:tcBorders>
            <w:vAlign w:val="center"/>
          </w:tcPr>
          <w:p w14:paraId="0BB9C14C" w14:textId="3E0BE2A9" w:rsidR="0033290B" w:rsidRPr="00AB2C56" w:rsidRDefault="0033290B" w:rsidP="0033290B">
            <w:pPr>
              <w:pStyle w:val="tables"/>
              <w:jc w:val="center"/>
              <w:rPr>
                <w:color w:val="auto"/>
              </w:rPr>
            </w:pPr>
            <w:r w:rsidRPr="00AB2C56">
              <w:rPr>
                <w:color w:val="auto"/>
              </w:rPr>
              <w:t>PHDC</w:t>
            </w:r>
          </w:p>
        </w:tc>
        <w:tc>
          <w:tcPr>
            <w:tcW w:w="767" w:type="dxa"/>
            <w:tcBorders>
              <w:top w:val="nil"/>
              <w:left w:val="nil"/>
              <w:bottom w:val="nil"/>
              <w:right w:val="nil"/>
            </w:tcBorders>
            <w:vAlign w:val="bottom"/>
          </w:tcPr>
          <w:p w14:paraId="70392E63" w14:textId="3544F0E7" w:rsidR="0033290B" w:rsidRPr="0033290B" w:rsidRDefault="0033290B" w:rsidP="0033290B">
            <w:pPr>
              <w:pStyle w:val="tables"/>
              <w:bidi w:val="0"/>
              <w:jc w:val="center"/>
              <w:rPr>
                <w:color w:val="auto"/>
              </w:rPr>
            </w:pPr>
            <w:r w:rsidRPr="0033290B">
              <w:rPr>
                <w:color w:val="auto"/>
              </w:rPr>
              <w:t>1.05</w:t>
            </w:r>
          </w:p>
        </w:tc>
        <w:tc>
          <w:tcPr>
            <w:tcW w:w="767" w:type="dxa"/>
            <w:tcBorders>
              <w:top w:val="nil"/>
              <w:left w:val="nil"/>
              <w:bottom w:val="nil"/>
              <w:right w:val="nil"/>
            </w:tcBorders>
            <w:vAlign w:val="bottom"/>
          </w:tcPr>
          <w:p w14:paraId="5CB58B7E" w14:textId="4B889B82" w:rsidR="0033290B" w:rsidRPr="0033290B" w:rsidRDefault="0033290B" w:rsidP="0033290B">
            <w:pPr>
              <w:pStyle w:val="tables"/>
              <w:bidi w:val="0"/>
              <w:jc w:val="center"/>
              <w:rPr>
                <w:color w:val="auto"/>
              </w:rPr>
            </w:pPr>
            <w:r w:rsidRPr="0033290B">
              <w:rPr>
                <w:color w:val="auto"/>
              </w:rPr>
              <w:t>-9.97</w:t>
            </w:r>
          </w:p>
        </w:tc>
        <w:tc>
          <w:tcPr>
            <w:tcW w:w="888" w:type="dxa"/>
            <w:tcBorders>
              <w:top w:val="nil"/>
              <w:left w:val="nil"/>
              <w:bottom w:val="nil"/>
              <w:right w:val="nil"/>
            </w:tcBorders>
            <w:vAlign w:val="bottom"/>
          </w:tcPr>
          <w:p w14:paraId="3BB5409B" w14:textId="220009B0" w:rsidR="0033290B" w:rsidRPr="0033290B" w:rsidRDefault="0033290B" w:rsidP="0033290B">
            <w:pPr>
              <w:pStyle w:val="tables"/>
              <w:bidi w:val="0"/>
              <w:jc w:val="center"/>
              <w:rPr>
                <w:color w:val="auto"/>
              </w:rPr>
            </w:pPr>
            <w:r w:rsidRPr="0033290B">
              <w:rPr>
                <w:color w:val="auto"/>
              </w:rPr>
              <w:t>40.34-</w:t>
            </w:r>
          </w:p>
        </w:tc>
        <w:tc>
          <w:tcPr>
            <w:tcW w:w="1438" w:type="dxa"/>
            <w:tcBorders>
              <w:top w:val="nil"/>
              <w:left w:val="nil"/>
              <w:bottom w:val="nil"/>
              <w:right w:val="nil"/>
            </w:tcBorders>
            <w:vAlign w:val="bottom"/>
          </w:tcPr>
          <w:p w14:paraId="337C605D" w14:textId="3556A5F9" w:rsidR="0033290B" w:rsidRPr="0033290B" w:rsidRDefault="0033290B" w:rsidP="0033290B">
            <w:pPr>
              <w:pStyle w:val="tables"/>
              <w:bidi w:val="0"/>
              <w:jc w:val="center"/>
              <w:rPr>
                <w:color w:val="auto"/>
              </w:rPr>
            </w:pPr>
            <w:r w:rsidRPr="0033290B">
              <w:rPr>
                <w:color w:val="auto"/>
              </w:rPr>
              <w:t>11,768,849</w:t>
            </w:r>
          </w:p>
        </w:tc>
        <w:tc>
          <w:tcPr>
            <w:tcW w:w="1440" w:type="dxa"/>
            <w:tcBorders>
              <w:top w:val="nil"/>
              <w:left w:val="nil"/>
              <w:bottom w:val="nil"/>
              <w:right w:val="nil"/>
            </w:tcBorders>
            <w:vAlign w:val="bottom"/>
          </w:tcPr>
          <w:p w14:paraId="45899265" w14:textId="61748F25" w:rsidR="0033290B" w:rsidRPr="0033290B" w:rsidRDefault="0033290B" w:rsidP="0033290B">
            <w:pPr>
              <w:pStyle w:val="tables"/>
              <w:bidi w:val="0"/>
              <w:jc w:val="center"/>
              <w:rPr>
                <w:color w:val="auto"/>
              </w:rPr>
            </w:pPr>
            <w:r w:rsidRPr="0033290B">
              <w:rPr>
                <w:color w:val="auto"/>
              </w:rPr>
              <w:t>12,489,764</w:t>
            </w:r>
          </w:p>
        </w:tc>
        <w:tc>
          <w:tcPr>
            <w:tcW w:w="889" w:type="dxa"/>
            <w:tcBorders>
              <w:top w:val="nil"/>
              <w:left w:val="nil"/>
              <w:bottom w:val="nil"/>
              <w:right w:val="nil"/>
            </w:tcBorders>
            <w:vAlign w:val="bottom"/>
          </w:tcPr>
          <w:p w14:paraId="49C218E3" w14:textId="6EECD30D" w:rsidR="0033290B" w:rsidRPr="0033290B" w:rsidRDefault="0033290B" w:rsidP="0033290B">
            <w:pPr>
              <w:pStyle w:val="tables"/>
              <w:bidi w:val="0"/>
              <w:jc w:val="center"/>
              <w:rPr>
                <w:color w:val="auto"/>
              </w:rPr>
            </w:pPr>
            <w:r w:rsidRPr="0033290B">
              <w:rPr>
                <w:color w:val="auto"/>
              </w:rPr>
              <w:t>2.87</w:t>
            </w:r>
          </w:p>
        </w:tc>
        <w:tc>
          <w:tcPr>
            <w:tcW w:w="800" w:type="dxa"/>
            <w:tcBorders>
              <w:top w:val="nil"/>
              <w:left w:val="nil"/>
              <w:bottom w:val="nil"/>
              <w:right w:val="nil"/>
            </w:tcBorders>
            <w:vAlign w:val="bottom"/>
          </w:tcPr>
          <w:p w14:paraId="3641A165" w14:textId="007D164D" w:rsidR="0033290B" w:rsidRPr="0033290B" w:rsidRDefault="0033290B" w:rsidP="0033290B">
            <w:pPr>
              <w:pStyle w:val="tables"/>
              <w:bidi w:val="0"/>
              <w:jc w:val="center"/>
              <w:rPr>
                <w:color w:val="auto"/>
              </w:rPr>
            </w:pPr>
            <w:r w:rsidRPr="0033290B">
              <w:rPr>
                <w:color w:val="auto"/>
              </w:rPr>
              <w:t>1.05</w:t>
            </w:r>
          </w:p>
        </w:tc>
        <w:tc>
          <w:tcPr>
            <w:tcW w:w="963" w:type="dxa"/>
            <w:tcBorders>
              <w:top w:val="nil"/>
              <w:left w:val="nil"/>
              <w:bottom w:val="nil"/>
            </w:tcBorders>
            <w:vAlign w:val="bottom"/>
          </w:tcPr>
          <w:p w14:paraId="0ED96CDF" w14:textId="0059400F" w:rsidR="0033290B" w:rsidRPr="0033290B" w:rsidRDefault="0033290B" w:rsidP="0033290B">
            <w:pPr>
              <w:pStyle w:val="tables"/>
              <w:bidi w:val="0"/>
              <w:jc w:val="center"/>
              <w:rPr>
                <w:color w:val="auto"/>
                <w:sz w:val="20"/>
                <w:szCs w:val="20"/>
              </w:rPr>
            </w:pPr>
            <w:r w:rsidRPr="0033290B">
              <w:rPr>
                <w:color w:val="auto"/>
              </w:rPr>
              <w:t>1.19%</w:t>
            </w:r>
          </w:p>
        </w:tc>
      </w:tr>
      <w:tr w:rsidR="0033290B" w:rsidRPr="008C6A8A" w14:paraId="248B7B03" w14:textId="77777777" w:rsidTr="005C6E7A">
        <w:trPr>
          <w:trHeight w:hRule="exact" w:val="340"/>
          <w:jc w:val="center"/>
        </w:trPr>
        <w:tc>
          <w:tcPr>
            <w:tcW w:w="1406" w:type="dxa"/>
            <w:tcBorders>
              <w:top w:val="nil"/>
              <w:bottom w:val="nil"/>
              <w:right w:val="nil"/>
            </w:tcBorders>
            <w:vAlign w:val="bottom"/>
          </w:tcPr>
          <w:p w14:paraId="154A7923" w14:textId="20A7E2E8" w:rsidR="0033290B" w:rsidRPr="00E30201" w:rsidRDefault="0033290B" w:rsidP="0033290B">
            <w:pPr>
              <w:pStyle w:val="tables"/>
              <w:jc w:val="center"/>
              <w:rPr>
                <w:color w:val="auto"/>
              </w:rPr>
            </w:pPr>
            <w:r w:rsidRPr="003219C1">
              <w:rPr>
                <w:color w:val="auto"/>
                <w:sz w:val="16"/>
                <w:szCs w:val="16"/>
                <w:rtl/>
              </w:rPr>
              <w:t>الاسكندرية للزيوت المعدنية</w:t>
            </w:r>
          </w:p>
        </w:tc>
        <w:tc>
          <w:tcPr>
            <w:tcW w:w="712" w:type="dxa"/>
            <w:tcBorders>
              <w:top w:val="nil"/>
              <w:left w:val="nil"/>
              <w:bottom w:val="nil"/>
              <w:right w:val="nil"/>
            </w:tcBorders>
            <w:vAlign w:val="center"/>
          </w:tcPr>
          <w:p w14:paraId="6515E8FD" w14:textId="12B35B90" w:rsidR="0033290B" w:rsidRPr="00AB2C56" w:rsidRDefault="0033290B" w:rsidP="0033290B">
            <w:pPr>
              <w:pStyle w:val="tables"/>
              <w:jc w:val="center"/>
              <w:rPr>
                <w:color w:val="auto"/>
              </w:rPr>
            </w:pPr>
            <w:r w:rsidRPr="00AB2C56">
              <w:rPr>
                <w:color w:val="auto"/>
              </w:rPr>
              <w:t>AMOC</w:t>
            </w:r>
          </w:p>
        </w:tc>
        <w:tc>
          <w:tcPr>
            <w:tcW w:w="767" w:type="dxa"/>
            <w:tcBorders>
              <w:top w:val="nil"/>
              <w:left w:val="nil"/>
              <w:bottom w:val="nil"/>
              <w:right w:val="nil"/>
            </w:tcBorders>
            <w:vAlign w:val="bottom"/>
          </w:tcPr>
          <w:p w14:paraId="1498115F" w14:textId="12B23634" w:rsidR="0033290B" w:rsidRPr="0033290B" w:rsidRDefault="0033290B" w:rsidP="0033290B">
            <w:pPr>
              <w:pStyle w:val="tables"/>
              <w:bidi w:val="0"/>
              <w:jc w:val="center"/>
              <w:rPr>
                <w:color w:val="auto"/>
              </w:rPr>
            </w:pPr>
            <w:r w:rsidRPr="0033290B">
              <w:rPr>
                <w:color w:val="auto"/>
              </w:rPr>
              <w:t>1.72</w:t>
            </w:r>
          </w:p>
        </w:tc>
        <w:tc>
          <w:tcPr>
            <w:tcW w:w="767" w:type="dxa"/>
            <w:tcBorders>
              <w:top w:val="nil"/>
              <w:left w:val="nil"/>
              <w:bottom w:val="nil"/>
              <w:right w:val="nil"/>
            </w:tcBorders>
            <w:vAlign w:val="bottom"/>
          </w:tcPr>
          <w:p w14:paraId="28DF2CB9" w14:textId="086C7868" w:rsidR="0033290B" w:rsidRPr="0033290B" w:rsidRDefault="0033290B" w:rsidP="0033290B">
            <w:pPr>
              <w:pStyle w:val="tables"/>
              <w:bidi w:val="0"/>
              <w:jc w:val="center"/>
              <w:rPr>
                <w:color w:val="auto"/>
              </w:rPr>
            </w:pPr>
            <w:r w:rsidRPr="0033290B">
              <w:rPr>
                <w:color w:val="auto"/>
              </w:rPr>
              <w:t>-9.47</w:t>
            </w:r>
          </w:p>
        </w:tc>
        <w:tc>
          <w:tcPr>
            <w:tcW w:w="888" w:type="dxa"/>
            <w:tcBorders>
              <w:top w:val="nil"/>
              <w:left w:val="nil"/>
              <w:bottom w:val="nil"/>
              <w:right w:val="nil"/>
            </w:tcBorders>
            <w:vAlign w:val="bottom"/>
          </w:tcPr>
          <w:p w14:paraId="14C38C6D" w14:textId="59CD4590" w:rsidR="0033290B" w:rsidRPr="0033290B" w:rsidRDefault="0033290B" w:rsidP="0033290B">
            <w:pPr>
              <w:pStyle w:val="tables"/>
              <w:bidi w:val="0"/>
              <w:jc w:val="center"/>
              <w:rPr>
                <w:color w:val="auto"/>
              </w:rPr>
            </w:pPr>
            <w:r w:rsidRPr="0033290B">
              <w:rPr>
                <w:color w:val="auto"/>
              </w:rPr>
              <w:t>52.49-</w:t>
            </w:r>
          </w:p>
        </w:tc>
        <w:tc>
          <w:tcPr>
            <w:tcW w:w="1438" w:type="dxa"/>
            <w:tcBorders>
              <w:top w:val="nil"/>
              <w:left w:val="nil"/>
              <w:bottom w:val="nil"/>
              <w:right w:val="nil"/>
            </w:tcBorders>
            <w:vAlign w:val="bottom"/>
          </w:tcPr>
          <w:p w14:paraId="2CEEF58F" w14:textId="1DCB03DF" w:rsidR="0033290B" w:rsidRPr="0033290B" w:rsidRDefault="0033290B" w:rsidP="0033290B">
            <w:pPr>
              <w:pStyle w:val="tables"/>
              <w:bidi w:val="0"/>
              <w:jc w:val="center"/>
              <w:rPr>
                <w:color w:val="auto"/>
              </w:rPr>
            </w:pPr>
            <w:r w:rsidRPr="0033290B">
              <w:rPr>
                <w:color w:val="auto"/>
              </w:rPr>
              <w:t>2,396,915</w:t>
            </w:r>
          </w:p>
        </w:tc>
        <w:tc>
          <w:tcPr>
            <w:tcW w:w="1440" w:type="dxa"/>
            <w:tcBorders>
              <w:top w:val="nil"/>
              <w:left w:val="nil"/>
              <w:bottom w:val="nil"/>
              <w:right w:val="nil"/>
            </w:tcBorders>
            <w:vAlign w:val="bottom"/>
          </w:tcPr>
          <w:p w14:paraId="664F3F1F" w14:textId="5A93F8AB" w:rsidR="0033290B" w:rsidRPr="0033290B" w:rsidRDefault="0033290B" w:rsidP="0033290B">
            <w:pPr>
              <w:pStyle w:val="tables"/>
              <w:bidi w:val="0"/>
              <w:jc w:val="center"/>
              <w:rPr>
                <w:color w:val="auto"/>
              </w:rPr>
            </w:pPr>
            <w:r w:rsidRPr="0033290B">
              <w:rPr>
                <w:color w:val="auto"/>
              </w:rPr>
              <w:t>4,192,085</w:t>
            </w:r>
          </w:p>
        </w:tc>
        <w:tc>
          <w:tcPr>
            <w:tcW w:w="889" w:type="dxa"/>
            <w:tcBorders>
              <w:top w:val="nil"/>
              <w:left w:val="nil"/>
              <w:bottom w:val="nil"/>
              <w:right w:val="nil"/>
            </w:tcBorders>
            <w:vAlign w:val="bottom"/>
          </w:tcPr>
          <w:p w14:paraId="09356FBE" w14:textId="15FC52C9" w:rsidR="0033290B" w:rsidRPr="0033290B" w:rsidRDefault="0033290B" w:rsidP="0033290B">
            <w:pPr>
              <w:pStyle w:val="tables"/>
              <w:bidi w:val="0"/>
              <w:jc w:val="center"/>
              <w:rPr>
                <w:color w:val="auto"/>
              </w:rPr>
            </w:pPr>
            <w:r w:rsidRPr="0033290B">
              <w:rPr>
                <w:color w:val="auto"/>
              </w:rPr>
              <w:t>6.36</w:t>
            </w:r>
          </w:p>
        </w:tc>
        <w:tc>
          <w:tcPr>
            <w:tcW w:w="800" w:type="dxa"/>
            <w:tcBorders>
              <w:top w:val="nil"/>
              <w:left w:val="nil"/>
              <w:bottom w:val="nil"/>
              <w:right w:val="nil"/>
            </w:tcBorders>
            <w:vAlign w:val="bottom"/>
          </w:tcPr>
          <w:p w14:paraId="620C7994" w14:textId="12A815F6" w:rsidR="0033290B" w:rsidRPr="0033290B" w:rsidRDefault="0033290B" w:rsidP="0033290B">
            <w:pPr>
              <w:pStyle w:val="tables"/>
              <w:bidi w:val="0"/>
              <w:jc w:val="center"/>
              <w:rPr>
                <w:color w:val="auto"/>
              </w:rPr>
            </w:pPr>
            <w:r w:rsidRPr="0033290B">
              <w:rPr>
                <w:color w:val="auto"/>
              </w:rPr>
              <w:t>1.71</w:t>
            </w:r>
          </w:p>
        </w:tc>
        <w:tc>
          <w:tcPr>
            <w:tcW w:w="963" w:type="dxa"/>
            <w:tcBorders>
              <w:top w:val="nil"/>
              <w:left w:val="nil"/>
              <w:bottom w:val="nil"/>
            </w:tcBorders>
            <w:vAlign w:val="bottom"/>
          </w:tcPr>
          <w:p w14:paraId="13A10D64" w14:textId="166EC1EF" w:rsidR="0033290B" w:rsidRPr="0033290B" w:rsidRDefault="0033290B" w:rsidP="0033290B">
            <w:pPr>
              <w:pStyle w:val="tables"/>
              <w:bidi w:val="0"/>
              <w:jc w:val="center"/>
              <w:rPr>
                <w:color w:val="auto"/>
                <w:sz w:val="20"/>
                <w:szCs w:val="20"/>
              </w:rPr>
            </w:pPr>
            <w:r w:rsidRPr="0033290B">
              <w:rPr>
                <w:color w:val="auto"/>
              </w:rPr>
              <w:t>1.12%</w:t>
            </w:r>
          </w:p>
        </w:tc>
      </w:tr>
      <w:tr w:rsidR="0033290B" w:rsidRPr="008C6A8A" w14:paraId="06B4A36D" w14:textId="77777777" w:rsidTr="005C6E7A">
        <w:trPr>
          <w:trHeight w:hRule="exact" w:val="340"/>
          <w:jc w:val="center"/>
        </w:trPr>
        <w:tc>
          <w:tcPr>
            <w:tcW w:w="1406" w:type="dxa"/>
            <w:tcBorders>
              <w:top w:val="nil"/>
              <w:bottom w:val="nil"/>
              <w:right w:val="nil"/>
            </w:tcBorders>
            <w:vAlign w:val="bottom"/>
          </w:tcPr>
          <w:p w14:paraId="15FAF916" w14:textId="54BB6F0C" w:rsidR="0033290B" w:rsidRPr="00E30201" w:rsidRDefault="0033290B" w:rsidP="0033290B">
            <w:pPr>
              <w:pStyle w:val="tables"/>
              <w:jc w:val="center"/>
              <w:rPr>
                <w:color w:val="auto"/>
              </w:rPr>
            </w:pPr>
            <w:r w:rsidRPr="003219C1">
              <w:rPr>
                <w:color w:val="auto"/>
                <w:sz w:val="16"/>
                <w:szCs w:val="16"/>
                <w:rtl/>
              </w:rPr>
              <w:t>سيدى كرير للبتروكيماويات</w:t>
            </w:r>
          </w:p>
        </w:tc>
        <w:tc>
          <w:tcPr>
            <w:tcW w:w="712" w:type="dxa"/>
            <w:tcBorders>
              <w:top w:val="nil"/>
              <w:left w:val="nil"/>
              <w:bottom w:val="nil"/>
              <w:right w:val="nil"/>
            </w:tcBorders>
            <w:vAlign w:val="center"/>
          </w:tcPr>
          <w:p w14:paraId="5832700C" w14:textId="7A9375E6" w:rsidR="0033290B" w:rsidRPr="00AB2C56" w:rsidRDefault="0033290B" w:rsidP="0033290B">
            <w:pPr>
              <w:pStyle w:val="tables"/>
              <w:jc w:val="center"/>
              <w:rPr>
                <w:color w:val="auto"/>
              </w:rPr>
            </w:pPr>
            <w:r w:rsidRPr="00AB2C56">
              <w:rPr>
                <w:color w:val="auto"/>
              </w:rPr>
              <w:t>AUTO</w:t>
            </w:r>
          </w:p>
        </w:tc>
        <w:tc>
          <w:tcPr>
            <w:tcW w:w="767" w:type="dxa"/>
            <w:tcBorders>
              <w:top w:val="nil"/>
              <w:left w:val="nil"/>
              <w:bottom w:val="nil"/>
              <w:right w:val="nil"/>
            </w:tcBorders>
            <w:vAlign w:val="bottom"/>
          </w:tcPr>
          <w:p w14:paraId="220158E6" w14:textId="1246BBAE" w:rsidR="0033290B" w:rsidRPr="0033290B" w:rsidRDefault="0033290B" w:rsidP="0033290B">
            <w:pPr>
              <w:pStyle w:val="tables"/>
              <w:bidi w:val="0"/>
              <w:jc w:val="center"/>
              <w:rPr>
                <w:color w:val="auto"/>
              </w:rPr>
            </w:pPr>
            <w:r w:rsidRPr="0033290B">
              <w:rPr>
                <w:color w:val="auto"/>
              </w:rPr>
              <w:t>1.90</w:t>
            </w:r>
          </w:p>
        </w:tc>
        <w:tc>
          <w:tcPr>
            <w:tcW w:w="767" w:type="dxa"/>
            <w:tcBorders>
              <w:top w:val="nil"/>
              <w:left w:val="nil"/>
              <w:bottom w:val="nil"/>
              <w:right w:val="nil"/>
            </w:tcBorders>
            <w:vAlign w:val="bottom"/>
          </w:tcPr>
          <w:p w14:paraId="28BC2F8C" w14:textId="4FCBB786" w:rsidR="0033290B" w:rsidRPr="0033290B" w:rsidRDefault="0033290B" w:rsidP="0033290B">
            <w:pPr>
              <w:pStyle w:val="tables"/>
              <w:bidi w:val="0"/>
              <w:jc w:val="center"/>
              <w:rPr>
                <w:color w:val="auto"/>
              </w:rPr>
            </w:pPr>
            <w:r w:rsidRPr="0033290B">
              <w:rPr>
                <w:color w:val="auto"/>
              </w:rPr>
              <w:t>-9.09</w:t>
            </w:r>
          </w:p>
        </w:tc>
        <w:tc>
          <w:tcPr>
            <w:tcW w:w="888" w:type="dxa"/>
            <w:tcBorders>
              <w:top w:val="nil"/>
              <w:left w:val="nil"/>
              <w:bottom w:val="nil"/>
              <w:right w:val="nil"/>
            </w:tcBorders>
            <w:vAlign w:val="bottom"/>
          </w:tcPr>
          <w:p w14:paraId="5678C5FB" w14:textId="555F3B22" w:rsidR="0033290B" w:rsidRPr="0033290B" w:rsidRDefault="0033290B" w:rsidP="0033290B">
            <w:pPr>
              <w:pStyle w:val="tables"/>
              <w:bidi w:val="0"/>
              <w:jc w:val="center"/>
              <w:rPr>
                <w:color w:val="auto"/>
              </w:rPr>
            </w:pPr>
            <w:r w:rsidRPr="0033290B">
              <w:rPr>
                <w:color w:val="auto"/>
              </w:rPr>
              <w:t>49.87-</w:t>
            </w:r>
          </w:p>
        </w:tc>
        <w:tc>
          <w:tcPr>
            <w:tcW w:w="1438" w:type="dxa"/>
            <w:tcBorders>
              <w:top w:val="nil"/>
              <w:left w:val="nil"/>
              <w:bottom w:val="nil"/>
              <w:right w:val="nil"/>
            </w:tcBorders>
            <w:vAlign w:val="bottom"/>
          </w:tcPr>
          <w:p w14:paraId="725009E5" w14:textId="77A271E8" w:rsidR="0033290B" w:rsidRPr="0033290B" w:rsidRDefault="0033290B" w:rsidP="0033290B">
            <w:pPr>
              <w:pStyle w:val="tables"/>
              <w:bidi w:val="0"/>
              <w:jc w:val="center"/>
              <w:rPr>
                <w:color w:val="auto"/>
              </w:rPr>
            </w:pPr>
            <w:r w:rsidRPr="0033290B">
              <w:rPr>
                <w:color w:val="auto"/>
              </w:rPr>
              <w:t>1,487,504</w:t>
            </w:r>
          </w:p>
        </w:tc>
        <w:tc>
          <w:tcPr>
            <w:tcW w:w="1440" w:type="dxa"/>
            <w:tcBorders>
              <w:top w:val="nil"/>
              <w:left w:val="nil"/>
              <w:bottom w:val="nil"/>
              <w:right w:val="nil"/>
            </w:tcBorders>
            <w:vAlign w:val="bottom"/>
          </w:tcPr>
          <w:p w14:paraId="03987C9F" w14:textId="3D0239CC" w:rsidR="0033290B" w:rsidRPr="0033290B" w:rsidRDefault="0033290B" w:rsidP="0033290B">
            <w:pPr>
              <w:pStyle w:val="tables"/>
              <w:bidi w:val="0"/>
              <w:jc w:val="center"/>
              <w:rPr>
                <w:color w:val="auto"/>
              </w:rPr>
            </w:pPr>
            <w:r w:rsidRPr="0033290B">
              <w:rPr>
                <w:color w:val="auto"/>
              </w:rPr>
              <w:t>2,879,440</w:t>
            </w:r>
          </w:p>
        </w:tc>
        <w:tc>
          <w:tcPr>
            <w:tcW w:w="889" w:type="dxa"/>
            <w:tcBorders>
              <w:top w:val="nil"/>
              <w:left w:val="nil"/>
              <w:bottom w:val="nil"/>
              <w:right w:val="nil"/>
            </w:tcBorders>
            <w:vAlign w:val="bottom"/>
          </w:tcPr>
          <w:p w14:paraId="0BF19EEE" w14:textId="7DE3797D" w:rsidR="0033290B" w:rsidRPr="0033290B" w:rsidRDefault="0033290B" w:rsidP="0033290B">
            <w:pPr>
              <w:pStyle w:val="tables"/>
              <w:bidi w:val="0"/>
              <w:jc w:val="center"/>
              <w:rPr>
                <w:color w:val="auto"/>
              </w:rPr>
            </w:pPr>
            <w:r w:rsidRPr="0033290B">
              <w:rPr>
                <w:color w:val="auto"/>
              </w:rPr>
              <w:t>5.20</w:t>
            </w:r>
          </w:p>
        </w:tc>
        <w:tc>
          <w:tcPr>
            <w:tcW w:w="800" w:type="dxa"/>
            <w:tcBorders>
              <w:top w:val="nil"/>
              <w:left w:val="nil"/>
              <w:bottom w:val="nil"/>
              <w:right w:val="nil"/>
            </w:tcBorders>
            <w:vAlign w:val="bottom"/>
          </w:tcPr>
          <w:p w14:paraId="4F6AC8A8" w14:textId="3A0EAC33" w:rsidR="0033290B" w:rsidRPr="0033290B" w:rsidRDefault="0033290B" w:rsidP="0033290B">
            <w:pPr>
              <w:pStyle w:val="tables"/>
              <w:bidi w:val="0"/>
              <w:jc w:val="center"/>
              <w:rPr>
                <w:color w:val="auto"/>
              </w:rPr>
            </w:pPr>
            <w:r w:rsidRPr="0033290B">
              <w:rPr>
                <w:color w:val="auto"/>
              </w:rPr>
              <w:t>1.89</w:t>
            </w:r>
          </w:p>
        </w:tc>
        <w:tc>
          <w:tcPr>
            <w:tcW w:w="963" w:type="dxa"/>
            <w:tcBorders>
              <w:top w:val="nil"/>
              <w:left w:val="nil"/>
              <w:bottom w:val="nil"/>
            </w:tcBorders>
            <w:vAlign w:val="bottom"/>
          </w:tcPr>
          <w:p w14:paraId="4EA0B7B6" w14:textId="3CC1F7CC" w:rsidR="0033290B" w:rsidRPr="0033290B" w:rsidRDefault="0033290B" w:rsidP="0033290B">
            <w:pPr>
              <w:pStyle w:val="tables"/>
              <w:bidi w:val="0"/>
              <w:jc w:val="center"/>
              <w:rPr>
                <w:color w:val="auto"/>
                <w:sz w:val="20"/>
                <w:szCs w:val="20"/>
              </w:rPr>
            </w:pPr>
            <w:r w:rsidRPr="0033290B">
              <w:rPr>
                <w:color w:val="auto"/>
              </w:rPr>
              <w:t>1.05%</w:t>
            </w:r>
          </w:p>
        </w:tc>
      </w:tr>
      <w:tr w:rsidR="0033290B" w:rsidRPr="008C6A8A" w14:paraId="7C51F24F" w14:textId="77777777" w:rsidTr="005C6E7A">
        <w:trPr>
          <w:trHeight w:hRule="exact" w:val="340"/>
          <w:jc w:val="center"/>
        </w:trPr>
        <w:tc>
          <w:tcPr>
            <w:tcW w:w="1406" w:type="dxa"/>
            <w:tcBorders>
              <w:top w:val="nil"/>
              <w:bottom w:val="nil"/>
              <w:right w:val="nil"/>
            </w:tcBorders>
            <w:vAlign w:val="bottom"/>
          </w:tcPr>
          <w:p w14:paraId="5AEE4C10" w14:textId="5C96E95D" w:rsidR="0033290B" w:rsidRPr="00E30201" w:rsidRDefault="0033290B" w:rsidP="0033290B">
            <w:pPr>
              <w:pStyle w:val="tables"/>
              <w:jc w:val="center"/>
              <w:rPr>
                <w:color w:val="auto"/>
              </w:rPr>
            </w:pPr>
            <w:r w:rsidRPr="003219C1">
              <w:rPr>
                <w:color w:val="auto"/>
                <w:sz w:val="16"/>
                <w:szCs w:val="16"/>
                <w:rtl/>
              </w:rPr>
              <w:t>بايونيرز القابضة للأستثمارات المالية</w:t>
            </w:r>
          </w:p>
        </w:tc>
        <w:tc>
          <w:tcPr>
            <w:tcW w:w="712" w:type="dxa"/>
            <w:tcBorders>
              <w:top w:val="nil"/>
              <w:left w:val="nil"/>
              <w:bottom w:val="nil"/>
              <w:right w:val="nil"/>
            </w:tcBorders>
            <w:vAlign w:val="center"/>
          </w:tcPr>
          <w:p w14:paraId="02E8D5E3" w14:textId="0BAFC68A" w:rsidR="0033290B" w:rsidRPr="00AB2C56" w:rsidRDefault="0033290B" w:rsidP="0033290B">
            <w:pPr>
              <w:pStyle w:val="tables"/>
              <w:jc w:val="center"/>
              <w:rPr>
                <w:color w:val="auto"/>
              </w:rPr>
            </w:pPr>
            <w:r w:rsidRPr="00AB2C56">
              <w:rPr>
                <w:color w:val="auto"/>
              </w:rPr>
              <w:t>PIOH</w:t>
            </w:r>
          </w:p>
        </w:tc>
        <w:tc>
          <w:tcPr>
            <w:tcW w:w="767" w:type="dxa"/>
            <w:tcBorders>
              <w:top w:val="nil"/>
              <w:left w:val="nil"/>
              <w:bottom w:val="nil"/>
              <w:right w:val="nil"/>
            </w:tcBorders>
            <w:vAlign w:val="bottom"/>
          </w:tcPr>
          <w:p w14:paraId="3962114C" w14:textId="19FB26EC" w:rsidR="0033290B" w:rsidRPr="0033290B" w:rsidRDefault="0033290B" w:rsidP="0033290B">
            <w:pPr>
              <w:pStyle w:val="tables"/>
              <w:bidi w:val="0"/>
              <w:jc w:val="center"/>
              <w:rPr>
                <w:color w:val="auto"/>
              </w:rPr>
            </w:pPr>
            <w:r w:rsidRPr="0033290B">
              <w:rPr>
                <w:color w:val="auto"/>
              </w:rPr>
              <w:t>3.15</w:t>
            </w:r>
          </w:p>
        </w:tc>
        <w:tc>
          <w:tcPr>
            <w:tcW w:w="767" w:type="dxa"/>
            <w:tcBorders>
              <w:top w:val="nil"/>
              <w:left w:val="nil"/>
              <w:bottom w:val="nil"/>
              <w:right w:val="nil"/>
            </w:tcBorders>
            <w:vAlign w:val="bottom"/>
          </w:tcPr>
          <w:p w14:paraId="023E746C" w14:textId="49A068AB" w:rsidR="0033290B" w:rsidRPr="0033290B" w:rsidRDefault="0033290B" w:rsidP="0033290B">
            <w:pPr>
              <w:pStyle w:val="tables"/>
              <w:bidi w:val="0"/>
              <w:jc w:val="center"/>
              <w:rPr>
                <w:color w:val="auto"/>
              </w:rPr>
            </w:pPr>
            <w:r w:rsidRPr="0033290B">
              <w:rPr>
                <w:color w:val="auto"/>
              </w:rPr>
              <w:t>-9.74</w:t>
            </w:r>
          </w:p>
        </w:tc>
        <w:tc>
          <w:tcPr>
            <w:tcW w:w="888" w:type="dxa"/>
            <w:tcBorders>
              <w:top w:val="nil"/>
              <w:left w:val="nil"/>
              <w:bottom w:val="nil"/>
              <w:right w:val="nil"/>
            </w:tcBorders>
            <w:vAlign w:val="bottom"/>
          </w:tcPr>
          <w:p w14:paraId="3104F541" w14:textId="5FF0F618" w:rsidR="0033290B" w:rsidRPr="0033290B" w:rsidRDefault="0033290B" w:rsidP="0033290B">
            <w:pPr>
              <w:pStyle w:val="tables"/>
              <w:bidi w:val="0"/>
              <w:jc w:val="center"/>
              <w:rPr>
                <w:color w:val="auto"/>
              </w:rPr>
            </w:pPr>
            <w:r w:rsidRPr="0033290B">
              <w:rPr>
                <w:color w:val="auto"/>
              </w:rPr>
              <w:t>40.11-</w:t>
            </w:r>
          </w:p>
        </w:tc>
        <w:tc>
          <w:tcPr>
            <w:tcW w:w="1438" w:type="dxa"/>
            <w:tcBorders>
              <w:top w:val="nil"/>
              <w:left w:val="nil"/>
              <w:bottom w:val="nil"/>
              <w:right w:val="nil"/>
            </w:tcBorders>
            <w:vAlign w:val="bottom"/>
          </w:tcPr>
          <w:p w14:paraId="264183ED" w14:textId="2754F2EA" w:rsidR="0033290B" w:rsidRPr="0033290B" w:rsidRDefault="0033290B" w:rsidP="0033290B">
            <w:pPr>
              <w:pStyle w:val="tables"/>
              <w:bidi w:val="0"/>
              <w:jc w:val="center"/>
              <w:rPr>
                <w:color w:val="auto"/>
              </w:rPr>
            </w:pPr>
            <w:r w:rsidRPr="0033290B">
              <w:rPr>
                <w:color w:val="auto"/>
              </w:rPr>
              <w:t>13,215,822</w:t>
            </w:r>
          </w:p>
        </w:tc>
        <w:tc>
          <w:tcPr>
            <w:tcW w:w="1440" w:type="dxa"/>
            <w:tcBorders>
              <w:top w:val="nil"/>
              <w:left w:val="nil"/>
              <w:bottom w:val="nil"/>
              <w:right w:val="nil"/>
            </w:tcBorders>
            <w:vAlign w:val="bottom"/>
          </w:tcPr>
          <w:p w14:paraId="3A6EE640" w14:textId="39BC9368" w:rsidR="0033290B" w:rsidRPr="0033290B" w:rsidRDefault="0033290B" w:rsidP="0033290B">
            <w:pPr>
              <w:pStyle w:val="tables"/>
              <w:bidi w:val="0"/>
              <w:jc w:val="center"/>
              <w:rPr>
                <w:color w:val="auto"/>
              </w:rPr>
            </w:pPr>
            <w:r w:rsidRPr="0033290B">
              <w:rPr>
                <w:color w:val="auto"/>
              </w:rPr>
              <w:t>41,935,932</w:t>
            </w:r>
          </w:p>
        </w:tc>
        <w:tc>
          <w:tcPr>
            <w:tcW w:w="889" w:type="dxa"/>
            <w:tcBorders>
              <w:top w:val="nil"/>
              <w:left w:val="nil"/>
              <w:bottom w:val="nil"/>
              <w:right w:val="nil"/>
            </w:tcBorders>
            <w:vAlign w:val="bottom"/>
          </w:tcPr>
          <w:p w14:paraId="4B840635" w14:textId="68FF1E15" w:rsidR="0033290B" w:rsidRPr="0033290B" w:rsidRDefault="0033290B" w:rsidP="0033290B">
            <w:pPr>
              <w:pStyle w:val="tables"/>
              <w:bidi w:val="0"/>
              <w:jc w:val="center"/>
              <w:rPr>
                <w:color w:val="auto"/>
              </w:rPr>
            </w:pPr>
            <w:r w:rsidRPr="0033290B">
              <w:rPr>
                <w:color w:val="auto"/>
              </w:rPr>
              <w:t>7.65</w:t>
            </w:r>
          </w:p>
        </w:tc>
        <w:tc>
          <w:tcPr>
            <w:tcW w:w="800" w:type="dxa"/>
            <w:tcBorders>
              <w:top w:val="nil"/>
              <w:left w:val="nil"/>
              <w:bottom w:val="nil"/>
              <w:right w:val="nil"/>
            </w:tcBorders>
            <w:vAlign w:val="bottom"/>
          </w:tcPr>
          <w:p w14:paraId="22EEFABE" w14:textId="7FEBA855" w:rsidR="0033290B" w:rsidRPr="0033290B" w:rsidRDefault="0033290B" w:rsidP="0033290B">
            <w:pPr>
              <w:pStyle w:val="tables"/>
              <w:bidi w:val="0"/>
              <w:jc w:val="center"/>
              <w:rPr>
                <w:color w:val="auto"/>
              </w:rPr>
            </w:pPr>
            <w:r w:rsidRPr="0033290B">
              <w:rPr>
                <w:color w:val="auto"/>
              </w:rPr>
              <w:t>3.15</w:t>
            </w:r>
          </w:p>
        </w:tc>
        <w:tc>
          <w:tcPr>
            <w:tcW w:w="963" w:type="dxa"/>
            <w:tcBorders>
              <w:top w:val="nil"/>
              <w:left w:val="nil"/>
              <w:bottom w:val="nil"/>
            </w:tcBorders>
            <w:vAlign w:val="bottom"/>
          </w:tcPr>
          <w:p w14:paraId="45161C8C" w14:textId="3C52B569" w:rsidR="0033290B" w:rsidRPr="0033290B" w:rsidRDefault="0033290B" w:rsidP="0033290B">
            <w:pPr>
              <w:pStyle w:val="tables"/>
              <w:bidi w:val="0"/>
              <w:jc w:val="center"/>
              <w:rPr>
                <w:color w:val="auto"/>
                <w:sz w:val="20"/>
                <w:szCs w:val="20"/>
              </w:rPr>
            </w:pPr>
            <w:r w:rsidRPr="0033290B">
              <w:rPr>
                <w:color w:val="auto"/>
              </w:rPr>
              <w:t>0.80%</w:t>
            </w:r>
          </w:p>
        </w:tc>
      </w:tr>
      <w:tr w:rsidR="0033290B" w:rsidRPr="008C6A8A" w14:paraId="75B4880D" w14:textId="77777777" w:rsidTr="005C6E7A">
        <w:trPr>
          <w:trHeight w:hRule="exact" w:val="340"/>
          <w:jc w:val="center"/>
        </w:trPr>
        <w:tc>
          <w:tcPr>
            <w:tcW w:w="1406" w:type="dxa"/>
            <w:tcBorders>
              <w:top w:val="nil"/>
              <w:bottom w:val="nil"/>
              <w:right w:val="nil"/>
            </w:tcBorders>
            <w:vAlign w:val="bottom"/>
          </w:tcPr>
          <w:p w14:paraId="6EC9BD87" w14:textId="6E19BE58" w:rsidR="0033290B" w:rsidRPr="00E30201" w:rsidRDefault="0033290B" w:rsidP="0033290B">
            <w:pPr>
              <w:pStyle w:val="tables"/>
              <w:jc w:val="center"/>
              <w:rPr>
                <w:color w:val="auto"/>
              </w:rPr>
            </w:pPr>
            <w:r w:rsidRPr="003219C1">
              <w:rPr>
                <w:color w:val="auto"/>
                <w:sz w:val="16"/>
                <w:szCs w:val="16"/>
                <w:rtl/>
              </w:rPr>
              <w:t>اوراسكوم للتنمية مصر</w:t>
            </w:r>
          </w:p>
        </w:tc>
        <w:tc>
          <w:tcPr>
            <w:tcW w:w="712" w:type="dxa"/>
            <w:tcBorders>
              <w:top w:val="nil"/>
              <w:left w:val="nil"/>
              <w:bottom w:val="nil"/>
              <w:right w:val="nil"/>
            </w:tcBorders>
            <w:vAlign w:val="center"/>
          </w:tcPr>
          <w:p w14:paraId="4C78D58F" w14:textId="7A474EAB" w:rsidR="0033290B" w:rsidRPr="00AB2C56" w:rsidRDefault="0033290B" w:rsidP="0033290B">
            <w:pPr>
              <w:pStyle w:val="tables"/>
              <w:jc w:val="center"/>
              <w:rPr>
                <w:color w:val="auto"/>
              </w:rPr>
            </w:pPr>
            <w:r w:rsidRPr="00AB2C56">
              <w:rPr>
                <w:color w:val="auto"/>
              </w:rPr>
              <w:t>ESRS</w:t>
            </w:r>
          </w:p>
        </w:tc>
        <w:tc>
          <w:tcPr>
            <w:tcW w:w="767" w:type="dxa"/>
            <w:tcBorders>
              <w:top w:val="nil"/>
              <w:left w:val="nil"/>
              <w:bottom w:val="nil"/>
              <w:right w:val="nil"/>
            </w:tcBorders>
            <w:vAlign w:val="bottom"/>
          </w:tcPr>
          <w:p w14:paraId="52A5AFFB" w14:textId="2849E9FB" w:rsidR="0033290B" w:rsidRPr="0033290B" w:rsidRDefault="0033290B" w:rsidP="0033290B">
            <w:pPr>
              <w:pStyle w:val="tables"/>
              <w:bidi w:val="0"/>
              <w:jc w:val="center"/>
              <w:rPr>
                <w:color w:val="auto"/>
              </w:rPr>
            </w:pPr>
            <w:r w:rsidRPr="0033290B">
              <w:rPr>
                <w:color w:val="auto"/>
              </w:rPr>
              <w:t>5.00</w:t>
            </w:r>
          </w:p>
        </w:tc>
        <w:tc>
          <w:tcPr>
            <w:tcW w:w="767" w:type="dxa"/>
            <w:tcBorders>
              <w:top w:val="nil"/>
              <w:left w:val="nil"/>
              <w:bottom w:val="nil"/>
              <w:right w:val="nil"/>
            </w:tcBorders>
            <w:vAlign w:val="bottom"/>
          </w:tcPr>
          <w:p w14:paraId="395D12A4" w14:textId="037EAAD7" w:rsidR="0033290B" w:rsidRPr="0033290B" w:rsidRDefault="0033290B" w:rsidP="0033290B">
            <w:pPr>
              <w:pStyle w:val="tables"/>
              <w:bidi w:val="0"/>
              <w:jc w:val="center"/>
              <w:rPr>
                <w:color w:val="auto"/>
              </w:rPr>
            </w:pPr>
            <w:r w:rsidRPr="0033290B">
              <w:rPr>
                <w:color w:val="auto"/>
              </w:rPr>
              <w:t>-9.91</w:t>
            </w:r>
          </w:p>
        </w:tc>
        <w:tc>
          <w:tcPr>
            <w:tcW w:w="888" w:type="dxa"/>
            <w:tcBorders>
              <w:top w:val="nil"/>
              <w:left w:val="nil"/>
              <w:bottom w:val="nil"/>
              <w:right w:val="nil"/>
            </w:tcBorders>
            <w:vAlign w:val="bottom"/>
          </w:tcPr>
          <w:p w14:paraId="42A0EAFB" w14:textId="0EA5CC81" w:rsidR="0033290B" w:rsidRPr="0033290B" w:rsidRDefault="0033290B" w:rsidP="0033290B">
            <w:pPr>
              <w:pStyle w:val="tables"/>
              <w:bidi w:val="0"/>
              <w:jc w:val="center"/>
              <w:rPr>
                <w:color w:val="auto"/>
              </w:rPr>
            </w:pPr>
            <w:r w:rsidRPr="0033290B">
              <w:rPr>
                <w:color w:val="auto"/>
              </w:rPr>
              <w:t>51.46-</w:t>
            </w:r>
          </w:p>
        </w:tc>
        <w:tc>
          <w:tcPr>
            <w:tcW w:w="1438" w:type="dxa"/>
            <w:tcBorders>
              <w:top w:val="nil"/>
              <w:left w:val="nil"/>
              <w:bottom w:val="nil"/>
              <w:right w:val="nil"/>
            </w:tcBorders>
            <w:vAlign w:val="bottom"/>
          </w:tcPr>
          <w:p w14:paraId="32636B03" w14:textId="51687E47" w:rsidR="0033290B" w:rsidRPr="0033290B" w:rsidRDefault="0033290B" w:rsidP="0033290B">
            <w:pPr>
              <w:pStyle w:val="tables"/>
              <w:bidi w:val="0"/>
              <w:jc w:val="center"/>
              <w:rPr>
                <w:color w:val="auto"/>
              </w:rPr>
            </w:pPr>
            <w:r w:rsidRPr="0033290B">
              <w:rPr>
                <w:color w:val="auto"/>
              </w:rPr>
              <w:t>4,345,838</w:t>
            </w:r>
          </w:p>
        </w:tc>
        <w:tc>
          <w:tcPr>
            <w:tcW w:w="1440" w:type="dxa"/>
            <w:tcBorders>
              <w:top w:val="nil"/>
              <w:left w:val="nil"/>
              <w:bottom w:val="nil"/>
              <w:right w:val="nil"/>
            </w:tcBorders>
            <w:vAlign w:val="bottom"/>
          </w:tcPr>
          <w:p w14:paraId="2B0D2509" w14:textId="03E191C8" w:rsidR="0033290B" w:rsidRPr="0033290B" w:rsidRDefault="0033290B" w:rsidP="0033290B">
            <w:pPr>
              <w:pStyle w:val="tables"/>
              <w:bidi w:val="0"/>
              <w:jc w:val="center"/>
              <w:rPr>
                <w:color w:val="auto"/>
              </w:rPr>
            </w:pPr>
            <w:r w:rsidRPr="0033290B">
              <w:rPr>
                <w:color w:val="auto"/>
              </w:rPr>
              <w:t>22,309,264</w:t>
            </w:r>
          </w:p>
        </w:tc>
        <w:tc>
          <w:tcPr>
            <w:tcW w:w="889" w:type="dxa"/>
            <w:tcBorders>
              <w:top w:val="nil"/>
              <w:left w:val="nil"/>
              <w:bottom w:val="nil"/>
              <w:right w:val="nil"/>
            </w:tcBorders>
            <w:vAlign w:val="bottom"/>
          </w:tcPr>
          <w:p w14:paraId="3252A708" w14:textId="13E02C67" w:rsidR="0033290B" w:rsidRPr="0033290B" w:rsidRDefault="0033290B" w:rsidP="0033290B">
            <w:pPr>
              <w:pStyle w:val="tables"/>
              <w:bidi w:val="0"/>
              <w:jc w:val="center"/>
              <w:rPr>
                <w:color w:val="auto"/>
              </w:rPr>
            </w:pPr>
            <w:r w:rsidRPr="0033290B">
              <w:rPr>
                <w:color w:val="auto"/>
              </w:rPr>
              <w:t>18.50</w:t>
            </w:r>
          </w:p>
        </w:tc>
        <w:tc>
          <w:tcPr>
            <w:tcW w:w="800" w:type="dxa"/>
            <w:tcBorders>
              <w:top w:val="nil"/>
              <w:left w:val="nil"/>
              <w:bottom w:val="nil"/>
              <w:right w:val="nil"/>
            </w:tcBorders>
            <w:vAlign w:val="bottom"/>
          </w:tcPr>
          <w:p w14:paraId="27DEB2CD" w14:textId="13F46635" w:rsidR="0033290B" w:rsidRPr="0033290B" w:rsidRDefault="0033290B" w:rsidP="0033290B">
            <w:pPr>
              <w:pStyle w:val="tables"/>
              <w:bidi w:val="0"/>
              <w:jc w:val="center"/>
              <w:rPr>
                <w:color w:val="auto"/>
              </w:rPr>
            </w:pPr>
            <w:r w:rsidRPr="0033290B">
              <w:rPr>
                <w:color w:val="auto"/>
              </w:rPr>
              <w:t>5.00</w:t>
            </w:r>
          </w:p>
        </w:tc>
        <w:tc>
          <w:tcPr>
            <w:tcW w:w="963" w:type="dxa"/>
            <w:tcBorders>
              <w:top w:val="nil"/>
              <w:left w:val="nil"/>
              <w:bottom w:val="nil"/>
            </w:tcBorders>
            <w:vAlign w:val="bottom"/>
          </w:tcPr>
          <w:p w14:paraId="257E3499" w14:textId="3EFA31FE" w:rsidR="0033290B" w:rsidRPr="0033290B" w:rsidRDefault="0033290B" w:rsidP="0033290B">
            <w:pPr>
              <w:pStyle w:val="tables"/>
              <w:bidi w:val="0"/>
              <w:jc w:val="center"/>
              <w:rPr>
                <w:color w:val="auto"/>
                <w:sz w:val="20"/>
                <w:szCs w:val="20"/>
              </w:rPr>
            </w:pPr>
            <w:r w:rsidRPr="0033290B">
              <w:rPr>
                <w:color w:val="auto"/>
              </w:rPr>
              <w:t>0.79%</w:t>
            </w:r>
          </w:p>
        </w:tc>
      </w:tr>
      <w:tr w:rsidR="0033290B" w:rsidRPr="008C6A8A" w14:paraId="4C13344F" w14:textId="77777777" w:rsidTr="005C6E7A">
        <w:trPr>
          <w:trHeight w:hRule="exact" w:val="340"/>
          <w:jc w:val="center"/>
        </w:trPr>
        <w:tc>
          <w:tcPr>
            <w:tcW w:w="1406" w:type="dxa"/>
            <w:tcBorders>
              <w:top w:val="nil"/>
              <w:bottom w:val="nil"/>
              <w:right w:val="nil"/>
            </w:tcBorders>
            <w:vAlign w:val="bottom"/>
          </w:tcPr>
          <w:p w14:paraId="29D45CF3" w14:textId="4A9DD3E0" w:rsidR="0033290B" w:rsidRPr="00E30201" w:rsidRDefault="0033290B" w:rsidP="0033290B">
            <w:pPr>
              <w:pStyle w:val="tables"/>
              <w:jc w:val="center"/>
              <w:rPr>
                <w:color w:val="auto"/>
              </w:rPr>
            </w:pPr>
            <w:r w:rsidRPr="003219C1">
              <w:rPr>
                <w:color w:val="auto"/>
                <w:sz w:val="16"/>
                <w:szCs w:val="16"/>
                <w:rtl/>
              </w:rPr>
              <w:t>إعمار مصر للتنمية</w:t>
            </w:r>
          </w:p>
        </w:tc>
        <w:tc>
          <w:tcPr>
            <w:tcW w:w="712" w:type="dxa"/>
            <w:tcBorders>
              <w:top w:val="nil"/>
              <w:left w:val="nil"/>
              <w:bottom w:val="nil"/>
              <w:right w:val="nil"/>
            </w:tcBorders>
            <w:vAlign w:val="center"/>
          </w:tcPr>
          <w:p w14:paraId="52FEA46D" w14:textId="2113C13A" w:rsidR="0033290B" w:rsidRPr="00AB2C56" w:rsidRDefault="0033290B" w:rsidP="0033290B">
            <w:pPr>
              <w:pStyle w:val="tables"/>
              <w:jc w:val="center"/>
              <w:rPr>
                <w:color w:val="auto"/>
              </w:rPr>
            </w:pPr>
            <w:r w:rsidRPr="00AB2C56">
              <w:rPr>
                <w:color w:val="auto"/>
              </w:rPr>
              <w:t>ORHD</w:t>
            </w:r>
          </w:p>
        </w:tc>
        <w:tc>
          <w:tcPr>
            <w:tcW w:w="767" w:type="dxa"/>
            <w:tcBorders>
              <w:top w:val="nil"/>
              <w:left w:val="nil"/>
              <w:bottom w:val="nil"/>
              <w:right w:val="nil"/>
            </w:tcBorders>
            <w:vAlign w:val="bottom"/>
          </w:tcPr>
          <w:p w14:paraId="0DF6D4C0" w14:textId="42E9A535" w:rsidR="0033290B" w:rsidRPr="0033290B" w:rsidRDefault="0033290B" w:rsidP="0033290B">
            <w:pPr>
              <w:pStyle w:val="tables"/>
              <w:bidi w:val="0"/>
              <w:jc w:val="center"/>
              <w:rPr>
                <w:color w:val="auto"/>
              </w:rPr>
            </w:pPr>
            <w:r w:rsidRPr="0033290B">
              <w:rPr>
                <w:color w:val="auto"/>
              </w:rPr>
              <w:t>2.72</w:t>
            </w:r>
          </w:p>
        </w:tc>
        <w:tc>
          <w:tcPr>
            <w:tcW w:w="767" w:type="dxa"/>
            <w:tcBorders>
              <w:top w:val="nil"/>
              <w:left w:val="nil"/>
              <w:bottom w:val="nil"/>
              <w:right w:val="nil"/>
            </w:tcBorders>
            <w:vAlign w:val="bottom"/>
          </w:tcPr>
          <w:p w14:paraId="514C737C" w14:textId="2AF2772B" w:rsidR="0033290B" w:rsidRPr="0033290B" w:rsidRDefault="0033290B" w:rsidP="0033290B">
            <w:pPr>
              <w:pStyle w:val="tables"/>
              <w:bidi w:val="0"/>
              <w:jc w:val="center"/>
              <w:rPr>
                <w:color w:val="auto"/>
              </w:rPr>
            </w:pPr>
            <w:r w:rsidRPr="0033290B">
              <w:rPr>
                <w:color w:val="auto"/>
              </w:rPr>
              <w:t>-9.93</w:t>
            </w:r>
          </w:p>
        </w:tc>
        <w:tc>
          <w:tcPr>
            <w:tcW w:w="888" w:type="dxa"/>
            <w:tcBorders>
              <w:top w:val="nil"/>
              <w:left w:val="nil"/>
              <w:bottom w:val="nil"/>
              <w:right w:val="nil"/>
            </w:tcBorders>
            <w:vAlign w:val="bottom"/>
          </w:tcPr>
          <w:p w14:paraId="7CF73C8D" w14:textId="2201BA60" w:rsidR="0033290B" w:rsidRPr="0033290B" w:rsidRDefault="0033290B" w:rsidP="0033290B">
            <w:pPr>
              <w:pStyle w:val="tables"/>
              <w:bidi w:val="0"/>
              <w:jc w:val="center"/>
              <w:rPr>
                <w:color w:val="auto"/>
              </w:rPr>
            </w:pPr>
            <w:r w:rsidRPr="0033290B">
              <w:rPr>
                <w:color w:val="auto"/>
              </w:rPr>
              <w:t>58.79-</w:t>
            </w:r>
          </w:p>
        </w:tc>
        <w:tc>
          <w:tcPr>
            <w:tcW w:w="1438" w:type="dxa"/>
            <w:tcBorders>
              <w:top w:val="nil"/>
              <w:left w:val="nil"/>
              <w:bottom w:val="nil"/>
              <w:right w:val="nil"/>
            </w:tcBorders>
            <w:vAlign w:val="bottom"/>
          </w:tcPr>
          <w:p w14:paraId="33DAEBA1" w14:textId="3AB1218C" w:rsidR="0033290B" w:rsidRPr="0033290B" w:rsidRDefault="0033290B" w:rsidP="0033290B">
            <w:pPr>
              <w:pStyle w:val="tables"/>
              <w:bidi w:val="0"/>
              <w:jc w:val="center"/>
              <w:rPr>
                <w:color w:val="auto"/>
              </w:rPr>
            </w:pPr>
            <w:r w:rsidRPr="0033290B">
              <w:rPr>
                <w:color w:val="auto"/>
              </w:rPr>
              <w:t>1,219,128</w:t>
            </w:r>
          </w:p>
        </w:tc>
        <w:tc>
          <w:tcPr>
            <w:tcW w:w="1440" w:type="dxa"/>
            <w:tcBorders>
              <w:top w:val="nil"/>
              <w:left w:val="nil"/>
              <w:bottom w:val="nil"/>
              <w:right w:val="nil"/>
            </w:tcBorders>
            <w:vAlign w:val="bottom"/>
          </w:tcPr>
          <w:p w14:paraId="708E4372" w14:textId="73964600" w:rsidR="0033290B" w:rsidRPr="0033290B" w:rsidRDefault="0033290B" w:rsidP="0033290B">
            <w:pPr>
              <w:pStyle w:val="tables"/>
              <w:bidi w:val="0"/>
              <w:jc w:val="center"/>
              <w:rPr>
                <w:color w:val="auto"/>
              </w:rPr>
            </w:pPr>
            <w:r w:rsidRPr="0033290B">
              <w:rPr>
                <w:color w:val="auto"/>
              </w:rPr>
              <w:t>3,323,341</w:t>
            </w:r>
          </w:p>
        </w:tc>
        <w:tc>
          <w:tcPr>
            <w:tcW w:w="889" w:type="dxa"/>
            <w:tcBorders>
              <w:top w:val="nil"/>
              <w:left w:val="nil"/>
              <w:bottom w:val="nil"/>
              <w:right w:val="nil"/>
            </w:tcBorders>
            <w:vAlign w:val="bottom"/>
          </w:tcPr>
          <w:p w14:paraId="1CBE62F4" w14:textId="48A0FC43" w:rsidR="0033290B" w:rsidRPr="0033290B" w:rsidRDefault="0033290B" w:rsidP="0033290B">
            <w:pPr>
              <w:pStyle w:val="tables"/>
              <w:bidi w:val="0"/>
              <w:jc w:val="center"/>
              <w:rPr>
                <w:color w:val="auto"/>
              </w:rPr>
            </w:pPr>
            <w:r w:rsidRPr="0033290B">
              <w:rPr>
                <w:color w:val="auto"/>
              </w:rPr>
              <w:t>7.92</w:t>
            </w:r>
          </w:p>
        </w:tc>
        <w:tc>
          <w:tcPr>
            <w:tcW w:w="800" w:type="dxa"/>
            <w:tcBorders>
              <w:top w:val="nil"/>
              <w:left w:val="nil"/>
              <w:bottom w:val="nil"/>
              <w:right w:val="nil"/>
            </w:tcBorders>
            <w:vAlign w:val="bottom"/>
          </w:tcPr>
          <w:p w14:paraId="4EE6EBE7" w14:textId="3CF08369" w:rsidR="0033290B" w:rsidRPr="0033290B" w:rsidRDefault="0033290B" w:rsidP="0033290B">
            <w:pPr>
              <w:pStyle w:val="tables"/>
              <w:bidi w:val="0"/>
              <w:jc w:val="center"/>
              <w:rPr>
                <w:color w:val="auto"/>
              </w:rPr>
            </w:pPr>
            <w:r w:rsidRPr="0033290B">
              <w:rPr>
                <w:color w:val="auto"/>
              </w:rPr>
              <w:t>2.72</w:t>
            </w:r>
          </w:p>
        </w:tc>
        <w:tc>
          <w:tcPr>
            <w:tcW w:w="963" w:type="dxa"/>
            <w:tcBorders>
              <w:top w:val="nil"/>
              <w:left w:val="nil"/>
              <w:bottom w:val="nil"/>
            </w:tcBorders>
            <w:vAlign w:val="bottom"/>
          </w:tcPr>
          <w:p w14:paraId="0BF4DEC7" w14:textId="0D1756A7" w:rsidR="0033290B" w:rsidRPr="0033290B" w:rsidRDefault="0033290B" w:rsidP="0033290B">
            <w:pPr>
              <w:pStyle w:val="tables"/>
              <w:bidi w:val="0"/>
              <w:jc w:val="center"/>
              <w:rPr>
                <w:color w:val="auto"/>
                <w:sz w:val="20"/>
                <w:szCs w:val="20"/>
              </w:rPr>
            </w:pPr>
            <w:r w:rsidRPr="0033290B">
              <w:rPr>
                <w:color w:val="auto"/>
              </w:rPr>
              <w:t>0.78%</w:t>
            </w:r>
          </w:p>
        </w:tc>
      </w:tr>
      <w:tr w:rsidR="0033290B" w:rsidRPr="008C6A8A" w14:paraId="7F682BFD" w14:textId="77777777" w:rsidTr="005C6E7A">
        <w:trPr>
          <w:trHeight w:hRule="exact" w:val="340"/>
          <w:jc w:val="center"/>
        </w:trPr>
        <w:tc>
          <w:tcPr>
            <w:tcW w:w="1406" w:type="dxa"/>
            <w:tcBorders>
              <w:top w:val="nil"/>
              <w:bottom w:val="nil"/>
              <w:right w:val="nil"/>
            </w:tcBorders>
            <w:vAlign w:val="bottom"/>
          </w:tcPr>
          <w:p w14:paraId="17CAA77F" w14:textId="06C5381F" w:rsidR="0033290B" w:rsidRPr="00E30201" w:rsidRDefault="0033290B" w:rsidP="0033290B">
            <w:pPr>
              <w:pStyle w:val="tables"/>
              <w:jc w:val="center"/>
              <w:rPr>
                <w:color w:val="auto"/>
              </w:rPr>
            </w:pPr>
            <w:r w:rsidRPr="003219C1">
              <w:rPr>
                <w:color w:val="auto"/>
                <w:sz w:val="16"/>
                <w:szCs w:val="16"/>
                <w:rtl/>
              </w:rPr>
              <w:t>حديد عز</w:t>
            </w:r>
          </w:p>
        </w:tc>
        <w:tc>
          <w:tcPr>
            <w:tcW w:w="712" w:type="dxa"/>
            <w:tcBorders>
              <w:top w:val="nil"/>
              <w:left w:val="nil"/>
              <w:bottom w:val="nil"/>
              <w:right w:val="nil"/>
            </w:tcBorders>
            <w:vAlign w:val="center"/>
          </w:tcPr>
          <w:p w14:paraId="54888316" w14:textId="697442E5" w:rsidR="0033290B" w:rsidRPr="00AB2C56" w:rsidRDefault="0033290B" w:rsidP="0033290B">
            <w:pPr>
              <w:pStyle w:val="tables"/>
              <w:jc w:val="center"/>
              <w:rPr>
                <w:color w:val="auto"/>
              </w:rPr>
            </w:pPr>
            <w:r w:rsidRPr="00AB2C56">
              <w:rPr>
                <w:color w:val="auto"/>
              </w:rPr>
              <w:t>EMFD</w:t>
            </w:r>
          </w:p>
        </w:tc>
        <w:tc>
          <w:tcPr>
            <w:tcW w:w="767" w:type="dxa"/>
            <w:tcBorders>
              <w:top w:val="nil"/>
              <w:left w:val="nil"/>
              <w:bottom w:val="nil"/>
              <w:right w:val="nil"/>
            </w:tcBorders>
            <w:vAlign w:val="bottom"/>
          </w:tcPr>
          <w:p w14:paraId="1419B591" w14:textId="3EE2A1B7" w:rsidR="0033290B" w:rsidRPr="0033290B" w:rsidRDefault="0033290B" w:rsidP="0033290B">
            <w:pPr>
              <w:pStyle w:val="tables"/>
              <w:bidi w:val="0"/>
              <w:jc w:val="center"/>
              <w:rPr>
                <w:color w:val="auto"/>
              </w:rPr>
            </w:pPr>
            <w:r w:rsidRPr="0033290B">
              <w:rPr>
                <w:color w:val="auto"/>
              </w:rPr>
              <w:t>2.41</w:t>
            </w:r>
          </w:p>
        </w:tc>
        <w:tc>
          <w:tcPr>
            <w:tcW w:w="767" w:type="dxa"/>
            <w:tcBorders>
              <w:top w:val="nil"/>
              <w:left w:val="nil"/>
              <w:bottom w:val="nil"/>
              <w:right w:val="nil"/>
            </w:tcBorders>
            <w:vAlign w:val="bottom"/>
          </w:tcPr>
          <w:p w14:paraId="39573599" w14:textId="4233FABD" w:rsidR="0033290B" w:rsidRPr="0033290B" w:rsidRDefault="0033290B" w:rsidP="0033290B">
            <w:pPr>
              <w:pStyle w:val="tables"/>
              <w:bidi w:val="0"/>
              <w:jc w:val="center"/>
              <w:rPr>
                <w:color w:val="auto"/>
              </w:rPr>
            </w:pPr>
            <w:r w:rsidRPr="0033290B">
              <w:rPr>
                <w:color w:val="auto"/>
              </w:rPr>
              <w:t>-1.63</w:t>
            </w:r>
          </w:p>
        </w:tc>
        <w:tc>
          <w:tcPr>
            <w:tcW w:w="888" w:type="dxa"/>
            <w:tcBorders>
              <w:top w:val="nil"/>
              <w:left w:val="nil"/>
              <w:bottom w:val="nil"/>
              <w:right w:val="nil"/>
            </w:tcBorders>
            <w:vAlign w:val="bottom"/>
          </w:tcPr>
          <w:p w14:paraId="61AFF1B7" w14:textId="71EE1A79" w:rsidR="0033290B" w:rsidRPr="0033290B" w:rsidRDefault="0033290B" w:rsidP="0033290B">
            <w:pPr>
              <w:pStyle w:val="tables"/>
              <w:bidi w:val="0"/>
              <w:jc w:val="center"/>
              <w:rPr>
                <w:color w:val="auto"/>
              </w:rPr>
            </w:pPr>
            <w:r w:rsidRPr="0033290B">
              <w:rPr>
                <w:color w:val="auto"/>
              </w:rPr>
              <w:t>15.14-</w:t>
            </w:r>
          </w:p>
        </w:tc>
        <w:tc>
          <w:tcPr>
            <w:tcW w:w="1438" w:type="dxa"/>
            <w:tcBorders>
              <w:top w:val="nil"/>
              <w:left w:val="nil"/>
              <w:bottom w:val="nil"/>
              <w:right w:val="nil"/>
            </w:tcBorders>
            <w:vAlign w:val="bottom"/>
          </w:tcPr>
          <w:p w14:paraId="35D8F018" w14:textId="371FBFD1" w:rsidR="0033290B" w:rsidRPr="0033290B" w:rsidRDefault="0033290B" w:rsidP="0033290B">
            <w:pPr>
              <w:pStyle w:val="tables"/>
              <w:bidi w:val="0"/>
              <w:jc w:val="center"/>
              <w:rPr>
                <w:color w:val="auto"/>
              </w:rPr>
            </w:pPr>
            <w:r w:rsidRPr="0033290B">
              <w:rPr>
                <w:color w:val="auto"/>
              </w:rPr>
              <w:t>1,661,091</w:t>
            </w:r>
          </w:p>
        </w:tc>
        <w:tc>
          <w:tcPr>
            <w:tcW w:w="1440" w:type="dxa"/>
            <w:tcBorders>
              <w:top w:val="nil"/>
              <w:left w:val="nil"/>
              <w:bottom w:val="nil"/>
              <w:right w:val="nil"/>
            </w:tcBorders>
            <w:vAlign w:val="bottom"/>
          </w:tcPr>
          <w:p w14:paraId="5E7F90CC" w14:textId="3E770A2E" w:rsidR="0033290B" w:rsidRPr="0033290B" w:rsidRDefault="0033290B" w:rsidP="0033290B">
            <w:pPr>
              <w:pStyle w:val="tables"/>
              <w:bidi w:val="0"/>
              <w:jc w:val="center"/>
              <w:rPr>
                <w:color w:val="auto"/>
              </w:rPr>
            </w:pPr>
            <w:r w:rsidRPr="0033290B">
              <w:rPr>
                <w:color w:val="auto"/>
              </w:rPr>
              <w:t>3,903,063</w:t>
            </w:r>
          </w:p>
        </w:tc>
        <w:tc>
          <w:tcPr>
            <w:tcW w:w="889" w:type="dxa"/>
            <w:tcBorders>
              <w:top w:val="nil"/>
              <w:left w:val="nil"/>
              <w:bottom w:val="nil"/>
              <w:right w:val="nil"/>
            </w:tcBorders>
            <w:vAlign w:val="bottom"/>
          </w:tcPr>
          <w:p w14:paraId="5EE2D845" w14:textId="45299E13" w:rsidR="0033290B" w:rsidRPr="0033290B" w:rsidRDefault="0033290B" w:rsidP="0033290B">
            <w:pPr>
              <w:pStyle w:val="tables"/>
              <w:bidi w:val="0"/>
              <w:jc w:val="center"/>
              <w:rPr>
                <w:color w:val="auto"/>
              </w:rPr>
            </w:pPr>
            <w:r w:rsidRPr="0033290B">
              <w:rPr>
                <w:color w:val="auto"/>
              </w:rPr>
              <w:t>3.72</w:t>
            </w:r>
          </w:p>
        </w:tc>
        <w:tc>
          <w:tcPr>
            <w:tcW w:w="800" w:type="dxa"/>
            <w:tcBorders>
              <w:top w:val="nil"/>
              <w:left w:val="nil"/>
              <w:bottom w:val="nil"/>
              <w:right w:val="nil"/>
            </w:tcBorders>
            <w:vAlign w:val="bottom"/>
          </w:tcPr>
          <w:p w14:paraId="3F8FBA10" w14:textId="2BDB96DF" w:rsidR="0033290B" w:rsidRPr="0033290B" w:rsidRDefault="0033290B" w:rsidP="0033290B">
            <w:pPr>
              <w:pStyle w:val="tables"/>
              <w:bidi w:val="0"/>
              <w:jc w:val="center"/>
              <w:rPr>
                <w:color w:val="auto"/>
              </w:rPr>
            </w:pPr>
            <w:r w:rsidRPr="0033290B">
              <w:rPr>
                <w:color w:val="auto"/>
              </w:rPr>
              <w:t>2.21</w:t>
            </w:r>
          </w:p>
        </w:tc>
        <w:tc>
          <w:tcPr>
            <w:tcW w:w="963" w:type="dxa"/>
            <w:tcBorders>
              <w:top w:val="nil"/>
              <w:left w:val="nil"/>
              <w:bottom w:val="nil"/>
            </w:tcBorders>
            <w:vAlign w:val="bottom"/>
          </w:tcPr>
          <w:p w14:paraId="07E1E057" w14:textId="3A6D1939" w:rsidR="0033290B" w:rsidRPr="0033290B" w:rsidRDefault="0033290B" w:rsidP="0033290B">
            <w:pPr>
              <w:pStyle w:val="tables"/>
              <w:bidi w:val="0"/>
              <w:jc w:val="center"/>
              <w:rPr>
                <w:color w:val="auto"/>
                <w:sz w:val="20"/>
                <w:szCs w:val="20"/>
              </w:rPr>
            </w:pPr>
            <w:r w:rsidRPr="0033290B">
              <w:rPr>
                <w:color w:val="auto"/>
              </w:rPr>
              <w:t>0.73%</w:t>
            </w:r>
          </w:p>
        </w:tc>
      </w:tr>
      <w:tr w:rsidR="0033290B" w:rsidRPr="008C6A8A" w14:paraId="7AD952C1" w14:textId="77777777" w:rsidTr="005C6E7A">
        <w:trPr>
          <w:trHeight w:hRule="exact" w:val="340"/>
          <w:jc w:val="center"/>
        </w:trPr>
        <w:tc>
          <w:tcPr>
            <w:tcW w:w="1406" w:type="dxa"/>
            <w:tcBorders>
              <w:top w:val="nil"/>
              <w:bottom w:val="nil"/>
              <w:right w:val="nil"/>
            </w:tcBorders>
            <w:vAlign w:val="bottom"/>
          </w:tcPr>
          <w:p w14:paraId="5A6C8690" w14:textId="4B002170" w:rsidR="0033290B" w:rsidRPr="00E30201" w:rsidRDefault="0033290B" w:rsidP="0033290B">
            <w:pPr>
              <w:pStyle w:val="tables"/>
              <w:jc w:val="center"/>
              <w:rPr>
                <w:color w:val="auto"/>
              </w:rPr>
            </w:pPr>
            <w:r w:rsidRPr="003219C1">
              <w:rPr>
                <w:color w:val="auto"/>
                <w:sz w:val="16"/>
                <w:szCs w:val="16"/>
                <w:rtl/>
              </w:rPr>
              <w:t>اوراسكوم للاستثمار القابضه</w:t>
            </w:r>
          </w:p>
        </w:tc>
        <w:tc>
          <w:tcPr>
            <w:tcW w:w="712" w:type="dxa"/>
            <w:tcBorders>
              <w:top w:val="nil"/>
              <w:left w:val="nil"/>
              <w:bottom w:val="nil"/>
              <w:right w:val="nil"/>
            </w:tcBorders>
            <w:vAlign w:val="center"/>
          </w:tcPr>
          <w:p w14:paraId="107333AF" w14:textId="7A441CD7" w:rsidR="0033290B" w:rsidRPr="00AB2C56" w:rsidRDefault="0033290B" w:rsidP="0033290B">
            <w:pPr>
              <w:pStyle w:val="tables"/>
              <w:jc w:val="center"/>
              <w:rPr>
                <w:color w:val="auto"/>
              </w:rPr>
            </w:pPr>
            <w:r w:rsidRPr="00AB2C56">
              <w:rPr>
                <w:color w:val="auto"/>
              </w:rPr>
              <w:t>OIH</w:t>
            </w:r>
          </w:p>
        </w:tc>
        <w:tc>
          <w:tcPr>
            <w:tcW w:w="767" w:type="dxa"/>
            <w:tcBorders>
              <w:top w:val="nil"/>
              <w:left w:val="nil"/>
              <w:bottom w:val="nil"/>
              <w:right w:val="nil"/>
            </w:tcBorders>
            <w:vAlign w:val="bottom"/>
          </w:tcPr>
          <w:p w14:paraId="2E926D3C" w14:textId="2E7E3CD2" w:rsidR="0033290B" w:rsidRPr="0033290B" w:rsidRDefault="0033290B" w:rsidP="0033290B">
            <w:pPr>
              <w:pStyle w:val="tables"/>
              <w:bidi w:val="0"/>
              <w:jc w:val="center"/>
              <w:rPr>
                <w:color w:val="auto"/>
              </w:rPr>
            </w:pPr>
            <w:r w:rsidRPr="0033290B">
              <w:rPr>
                <w:color w:val="auto"/>
              </w:rPr>
              <w:t>0.36</w:t>
            </w:r>
          </w:p>
        </w:tc>
        <w:tc>
          <w:tcPr>
            <w:tcW w:w="767" w:type="dxa"/>
            <w:tcBorders>
              <w:top w:val="nil"/>
              <w:left w:val="nil"/>
              <w:bottom w:val="nil"/>
              <w:right w:val="nil"/>
            </w:tcBorders>
            <w:vAlign w:val="bottom"/>
          </w:tcPr>
          <w:p w14:paraId="4275542A" w14:textId="03C3E08E" w:rsidR="0033290B" w:rsidRPr="0033290B" w:rsidRDefault="0033290B" w:rsidP="0033290B">
            <w:pPr>
              <w:pStyle w:val="tables"/>
              <w:bidi w:val="0"/>
              <w:jc w:val="center"/>
              <w:rPr>
                <w:color w:val="auto"/>
              </w:rPr>
            </w:pPr>
            <w:r w:rsidRPr="0033290B">
              <w:rPr>
                <w:color w:val="auto"/>
              </w:rPr>
              <w:t>-9.95</w:t>
            </w:r>
          </w:p>
        </w:tc>
        <w:tc>
          <w:tcPr>
            <w:tcW w:w="888" w:type="dxa"/>
            <w:tcBorders>
              <w:top w:val="nil"/>
              <w:left w:val="nil"/>
              <w:bottom w:val="nil"/>
              <w:right w:val="nil"/>
            </w:tcBorders>
            <w:vAlign w:val="bottom"/>
          </w:tcPr>
          <w:p w14:paraId="2A2AA008" w14:textId="2237B91D" w:rsidR="0033290B" w:rsidRPr="0033290B" w:rsidRDefault="0033290B" w:rsidP="0033290B">
            <w:pPr>
              <w:pStyle w:val="tables"/>
              <w:bidi w:val="0"/>
              <w:jc w:val="center"/>
              <w:rPr>
                <w:color w:val="auto"/>
              </w:rPr>
            </w:pPr>
            <w:r w:rsidRPr="0033290B">
              <w:rPr>
                <w:color w:val="auto"/>
              </w:rPr>
              <w:t>33.33-</w:t>
            </w:r>
          </w:p>
        </w:tc>
        <w:tc>
          <w:tcPr>
            <w:tcW w:w="1438" w:type="dxa"/>
            <w:tcBorders>
              <w:top w:val="nil"/>
              <w:left w:val="nil"/>
              <w:bottom w:val="nil"/>
              <w:right w:val="nil"/>
            </w:tcBorders>
            <w:vAlign w:val="bottom"/>
          </w:tcPr>
          <w:p w14:paraId="404A2567" w14:textId="015BB641" w:rsidR="0033290B" w:rsidRPr="0033290B" w:rsidRDefault="0033290B" w:rsidP="0033290B">
            <w:pPr>
              <w:pStyle w:val="tables"/>
              <w:bidi w:val="0"/>
              <w:jc w:val="center"/>
              <w:rPr>
                <w:color w:val="auto"/>
              </w:rPr>
            </w:pPr>
            <w:r w:rsidRPr="0033290B">
              <w:rPr>
                <w:color w:val="auto"/>
              </w:rPr>
              <w:t>40,906,415</w:t>
            </w:r>
          </w:p>
        </w:tc>
        <w:tc>
          <w:tcPr>
            <w:tcW w:w="1440" w:type="dxa"/>
            <w:tcBorders>
              <w:top w:val="nil"/>
              <w:left w:val="nil"/>
              <w:bottom w:val="nil"/>
              <w:right w:val="nil"/>
            </w:tcBorders>
            <w:vAlign w:val="bottom"/>
          </w:tcPr>
          <w:p w14:paraId="7789B9BB" w14:textId="59D2BAB4" w:rsidR="0033290B" w:rsidRPr="0033290B" w:rsidRDefault="0033290B" w:rsidP="0033290B">
            <w:pPr>
              <w:pStyle w:val="tables"/>
              <w:bidi w:val="0"/>
              <w:jc w:val="center"/>
              <w:rPr>
                <w:color w:val="auto"/>
              </w:rPr>
            </w:pPr>
            <w:r w:rsidRPr="0033290B">
              <w:rPr>
                <w:color w:val="auto"/>
              </w:rPr>
              <w:t>15,032,030</w:t>
            </w:r>
          </w:p>
        </w:tc>
        <w:tc>
          <w:tcPr>
            <w:tcW w:w="889" w:type="dxa"/>
            <w:tcBorders>
              <w:top w:val="nil"/>
              <w:left w:val="nil"/>
              <w:bottom w:val="nil"/>
              <w:right w:val="nil"/>
            </w:tcBorders>
            <w:vAlign w:val="bottom"/>
          </w:tcPr>
          <w:p w14:paraId="79A7288D" w14:textId="460667AB" w:rsidR="0033290B" w:rsidRPr="0033290B" w:rsidRDefault="0033290B" w:rsidP="0033290B">
            <w:pPr>
              <w:pStyle w:val="tables"/>
              <w:bidi w:val="0"/>
              <w:jc w:val="center"/>
              <w:rPr>
                <w:color w:val="auto"/>
              </w:rPr>
            </w:pPr>
            <w:r w:rsidRPr="0033290B">
              <w:rPr>
                <w:color w:val="auto"/>
              </w:rPr>
              <w:t>0.75</w:t>
            </w:r>
          </w:p>
        </w:tc>
        <w:tc>
          <w:tcPr>
            <w:tcW w:w="800" w:type="dxa"/>
            <w:tcBorders>
              <w:top w:val="nil"/>
              <w:left w:val="nil"/>
              <w:bottom w:val="nil"/>
              <w:right w:val="nil"/>
            </w:tcBorders>
            <w:vAlign w:val="bottom"/>
          </w:tcPr>
          <w:p w14:paraId="1CCB9F89" w14:textId="3CBD7CD5" w:rsidR="0033290B" w:rsidRPr="0033290B" w:rsidRDefault="0033290B" w:rsidP="0033290B">
            <w:pPr>
              <w:pStyle w:val="tables"/>
              <w:bidi w:val="0"/>
              <w:jc w:val="center"/>
              <w:rPr>
                <w:color w:val="auto"/>
              </w:rPr>
            </w:pPr>
            <w:r w:rsidRPr="0033290B">
              <w:rPr>
                <w:color w:val="auto"/>
              </w:rPr>
              <w:t>0.36</w:t>
            </w:r>
          </w:p>
        </w:tc>
        <w:tc>
          <w:tcPr>
            <w:tcW w:w="963" w:type="dxa"/>
            <w:tcBorders>
              <w:top w:val="nil"/>
              <w:left w:val="nil"/>
              <w:bottom w:val="nil"/>
            </w:tcBorders>
            <w:vAlign w:val="bottom"/>
          </w:tcPr>
          <w:p w14:paraId="4AB41D6A" w14:textId="59E63075" w:rsidR="0033290B" w:rsidRPr="0033290B" w:rsidRDefault="0033290B" w:rsidP="0033290B">
            <w:pPr>
              <w:pStyle w:val="tables"/>
              <w:bidi w:val="0"/>
              <w:jc w:val="center"/>
              <w:rPr>
                <w:color w:val="auto"/>
                <w:sz w:val="20"/>
                <w:szCs w:val="20"/>
              </w:rPr>
            </w:pPr>
            <w:r w:rsidRPr="0033290B">
              <w:rPr>
                <w:color w:val="auto"/>
              </w:rPr>
              <w:t>0.62%</w:t>
            </w:r>
          </w:p>
        </w:tc>
      </w:tr>
      <w:tr w:rsidR="0033290B" w:rsidRPr="008C6A8A" w14:paraId="32FAE104" w14:textId="77777777" w:rsidTr="005C6E7A">
        <w:trPr>
          <w:trHeight w:hRule="exact" w:val="340"/>
          <w:jc w:val="center"/>
        </w:trPr>
        <w:tc>
          <w:tcPr>
            <w:tcW w:w="1406" w:type="dxa"/>
            <w:tcBorders>
              <w:top w:val="nil"/>
              <w:bottom w:val="nil"/>
              <w:right w:val="nil"/>
            </w:tcBorders>
            <w:vAlign w:val="bottom"/>
          </w:tcPr>
          <w:p w14:paraId="7E48C1DA" w14:textId="67F0884E" w:rsidR="0033290B" w:rsidRPr="00E30201" w:rsidRDefault="0033290B" w:rsidP="0033290B">
            <w:pPr>
              <w:pStyle w:val="tables"/>
              <w:jc w:val="center"/>
              <w:rPr>
                <w:color w:val="auto"/>
              </w:rPr>
            </w:pPr>
            <w:r w:rsidRPr="003219C1">
              <w:rPr>
                <w:color w:val="auto"/>
                <w:sz w:val="16"/>
                <w:szCs w:val="16"/>
                <w:rtl/>
              </w:rPr>
              <w:t>المصرية للمنتجعات السياحية</w:t>
            </w:r>
          </w:p>
        </w:tc>
        <w:tc>
          <w:tcPr>
            <w:tcW w:w="712" w:type="dxa"/>
            <w:tcBorders>
              <w:top w:val="nil"/>
              <w:left w:val="nil"/>
              <w:bottom w:val="nil"/>
              <w:right w:val="nil"/>
            </w:tcBorders>
            <w:vAlign w:val="center"/>
          </w:tcPr>
          <w:p w14:paraId="4841BF42" w14:textId="36FB808C" w:rsidR="0033290B" w:rsidRPr="00AB2C56" w:rsidRDefault="0033290B" w:rsidP="0033290B">
            <w:pPr>
              <w:pStyle w:val="tables"/>
              <w:jc w:val="center"/>
              <w:rPr>
                <w:color w:val="auto"/>
              </w:rPr>
            </w:pPr>
            <w:r w:rsidRPr="00AB2C56">
              <w:rPr>
                <w:color w:val="auto"/>
              </w:rPr>
              <w:t>EGTS</w:t>
            </w:r>
          </w:p>
        </w:tc>
        <w:tc>
          <w:tcPr>
            <w:tcW w:w="767" w:type="dxa"/>
            <w:tcBorders>
              <w:top w:val="nil"/>
              <w:left w:val="nil"/>
              <w:bottom w:val="nil"/>
              <w:right w:val="nil"/>
            </w:tcBorders>
            <w:vAlign w:val="bottom"/>
          </w:tcPr>
          <w:p w14:paraId="1D531295" w14:textId="52BDDEE5" w:rsidR="0033290B" w:rsidRPr="0033290B" w:rsidRDefault="0033290B" w:rsidP="0033290B">
            <w:pPr>
              <w:pStyle w:val="tables"/>
              <w:bidi w:val="0"/>
              <w:jc w:val="center"/>
              <w:rPr>
                <w:color w:val="auto"/>
              </w:rPr>
            </w:pPr>
            <w:r w:rsidRPr="0033290B">
              <w:rPr>
                <w:color w:val="auto"/>
              </w:rPr>
              <w:t>1.31</w:t>
            </w:r>
          </w:p>
        </w:tc>
        <w:tc>
          <w:tcPr>
            <w:tcW w:w="767" w:type="dxa"/>
            <w:tcBorders>
              <w:top w:val="nil"/>
              <w:left w:val="nil"/>
              <w:bottom w:val="nil"/>
              <w:right w:val="nil"/>
            </w:tcBorders>
            <w:vAlign w:val="bottom"/>
          </w:tcPr>
          <w:p w14:paraId="16FC9C2C" w14:textId="40837D7A" w:rsidR="0033290B" w:rsidRPr="0033290B" w:rsidRDefault="0033290B" w:rsidP="0033290B">
            <w:pPr>
              <w:pStyle w:val="tables"/>
              <w:bidi w:val="0"/>
              <w:jc w:val="center"/>
              <w:rPr>
                <w:color w:val="auto"/>
              </w:rPr>
            </w:pPr>
            <w:r w:rsidRPr="0033290B">
              <w:rPr>
                <w:color w:val="auto"/>
              </w:rPr>
              <w:t>-9.97</w:t>
            </w:r>
          </w:p>
        </w:tc>
        <w:tc>
          <w:tcPr>
            <w:tcW w:w="888" w:type="dxa"/>
            <w:tcBorders>
              <w:top w:val="nil"/>
              <w:left w:val="nil"/>
              <w:bottom w:val="nil"/>
              <w:right w:val="nil"/>
            </w:tcBorders>
            <w:vAlign w:val="bottom"/>
          </w:tcPr>
          <w:p w14:paraId="740006BE" w14:textId="4C6ACAEC" w:rsidR="0033290B" w:rsidRPr="0033290B" w:rsidRDefault="0033290B" w:rsidP="0033290B">
            <w:pPr>
              <w:pStyle w:val="tables"/>
              <w:bidi w:val="0"/>
              <w:jc w:val="center"/>
              <w:rPr>
                <w:color w:val="auto"/>
              </w:rPr>
            </w:pPr>
            <w:r w:rsidRPr="0033290B">
              <w:rPr>
                <w:color w:val="auto"/>
              </w:rPr>
              <w:t>45.42-</w:t>
            </w:r>
          </w:p>
        </w:tc>
        <w:tc>
          <w:tcPr>
            <w:tcW w:w="1438" w:type="dxa"/>
            <w:tcBorders>
              <w:top w:val="nil"/>
              <w:left w:val="nil"/>
              <w:bottom w:val="nil"/>
              <w:right w:val="nil"/>
            </w:tcBorders>
            <w:vAlign w:val="bottom"/>
          </w:tcPr>
          <w:p w14:paraId="400FA128" w14:textId="33D66B07" w:rsidR="0033290B" w:rsidRPr="0033290B" w:rsidRDefault="0033290B" w:rsidP="0033290B">
            <w:pPr>
              <w:pStyle w:val="tables"/>
              <w:bidi w:val="0"/>
              <w:jc w:val="center"/>
              <w:rPr>
                <w:color w:val="auto"/>
              </w:rPr>
            </w:pPr>
            <w:r w:rsidRPr="0033290B">
              <w:rPr>
                <w:color w:val="auto"/>
              </w:rPr>
              <w:t>1,126,013</w:t>
            </w:r>
          </w:p>
        </w:tc>
        <w:tc>
          <w:tcPr>
            <w:tcW w:w="1440" w:type="dxa"/>
            <w:tcBorders>
              <w:top w:val="nil"/>
              <w:left w:val="nil"/>
              <w:bottom w:val="nil"/>
              <w:right w:val="nil"/>
            </w:tcBorders>
            <w:vAlign w:val="bottom"/>
          </w:tcPr>
          <w:p w14:paraId="32A6585E" w14:textId="53EFFA6C" w:rsidR="0033290B" w:rsidRPr="0033290B" w:rsidRDefault="0033290B" w:rsidP="0033290B">
            <w:pPr>
              <w:pStyle w:val="tables"/>
              <w:bidi w:val="0"/>
              <w:jc w:val="center"/>
              <w:rPr>
                <w:color w:val="auto"/>
              </w:rPr>
            </w:pPr>
            <w:r w:rsidRPr="0033290B">
              <w:rPr>
                <w:color w:val="auto"/>
              </w:rPr>
              <w:t>1,475,790</w:t>
            </w:r>
          </w:p>
        </w:tc>
        <w:tc>
          <w:tcPr>
            <w:tcW w:w="889" w:type="dxa"/>
            <w:tcBorders>
              <w:top w:val="nil"/>
              <w:left w:val="nil"/>
              <w:bottom w:val="nil"/>
              <w:right w:val="nil"/>
            </w:tcBorders>
            <w:vAlign w:val="bottom"/>
          </w:tcPr>
          <w:p w14:paraId="3298EA03" w14:textId="5B87E9BD" w:rsidR="0033290B" w:rsidRPr="0033290B" w:rsidRDefault="0033290B" w:rsidP="0033290B">
            <w:pPr>
              <w:pStyle w:val="tables"/>
              <w:bidi w:val="0"/>
              <w:jc w:val="center"/>
              <w:rPr>
                <w:color w:val="auto"/>
              </w:rPr>
            </w:pPr>
            <w:r w:rsidRPr="0033290B">
              <w:rPr>
                <w:color w:val="auto"/>
              </w:rPr>
              <w:t>3.25</w:t>
            </w:r>
          </w:p>
        </w:tc>
        <w:tc>
          <w:tcPr>
            <w:tcW w:w="800" w:type="dxa"/>
            <w:tcBorders>
              <w:top w:val="nil"/>
              <w:left w:val="nil"/>
              <w:bottom w:val="nil"/>
              <w:right w:val="nil"/>
            </w:tcBorders>
            <w:vAlign w:val="bottom"/>
          </w:tcPr>
          <w:p w14:paraId="2F564317" w14:textId="23BC31A1" w:rsidR="0033290B" w:rsidRPr="0033290B" w:rsidRDefault="0033290B" w:rsidP="0033290B">
            <w:pPr>
              <w:pStyle w:val="tables"/>
              <w:bidi w:val="0"/>
              <w:jc w:val="center"/>
              <w:rPr>
                <w:color w:val="auto"/>
              </w:rPr>
            </w:pPr>
            <w:r w:rsidRPr="0033290B">
              <w:rPr>
                <w:color w:val="auto"/>
              </w:rPr>
              <w:t>1.31</w:t>
            </w:r>
          </w:p>
        </w:tc>
        <w:tc>
          <w:tcPr>
            <w:tcW w:w="963" w:type="dxa"/>
            <w:tcBorders>
              <w:top w:val="nil"/>
              <w:left w:val="nil"/>
              <w:bottom w:val="nil"/>
            </w:tcBorders>
            <w:vAlign w:val="bottom"/>
          </w:tcPr>
          <w:p w14:paraId="1B58A692" w14:textId="3B4DB839" w:rsidR="0033290B" w:rsidRPr="0033290B" w:rsidRDefault="0033290B" w:rsidP="0033290B">
            <w:pPr>
              <w:pStyle w:val="tables"/>
              <w:bidi w:val="0"/>
              <w:jc w:val="center"/>
              <w:rPr>
                <w:color w:val="auto"/>
                <w:sz w:val="20"/>
                <w:szCs w:val="20"/>
              </w:rPr>
            </w:pPr>
            <w:r w:rsidRPr="0033290B">
              <w:rPr>
                <w:color w:val="auto"/>
              </w:rPr>
              <w:t>0.51%</w:t>
            </w:r>
          </w:p>
        </w:tc>
      </w:tr>
      <w:tr w:rsidR="0033290B" w:rsidRPr="008C6A8A" w14:paraId="1FF2823D" w14:textId="77777777" w:rsidTr="005C6E7A">
        <w:trPr>
          <w:trHeight w:hRule="exact" w:val="340"/>
          <w:jc w:val="center"/>
        </w:trPr>
        <w:tc>
          <w:tcPr>
            <w:tcW w:w="1406" w:type="dxa"/>
            <w:tcBorders>
              <w:top w:val="nil"/>
              <w:bottom w:val="nil"/>
              <w:right w:val="nil"/>
            </w:tcBorders>
            <w:vAlign w:val="bottom"/>
          </w:tcPr>
          <w:p w14:paraId="5D973636" w14:textId="5F23FF30" w:rsidR="0033290B" w:rsidRPr="00E30201" w:rsidRDefault="0033290B" w:rsidP="0033290B">
            <w:pPr>
              <w:pStyle w:val="tables"/>
              <w:jc w:val="center"/>
              <w:rPr>
                <w:color w:val="auto"/>
              </w:rPr>
            </w:pPr>
            <w:r w:rsidRPr="003219C1">
              <w:rPr>
                <w:color w:val="auto"/>
                <w:sz w:val="16"/>
                <w:szCs w:val="16"/>
                <w:rtl/>
              </w:rPr>
              <w:t>مصرف أبو ظبي الأسلامي- مصر</w:t>
            </w:r>
          </w:p>
        </w:tc>
        <w:tc>
          <w:tcPr>
            <w:tcW w:w="712" w:type="dxa"/>
            <w:tcBorders>
              <w:top w:val="nil"/>
              <w:left w:val="nil"/>
              <w:bottom w:val="nil"/>
              <w:right w:val="nil"/>
            </w:tcBorders>
            <w:vAlign w:val="center"/>
          </w:tcPr>
          <w:p w14:paraId="0D0794B4" w14:textId="7A2999F0" w:rsidR="0033290B" w:rsidRPr="00AB2C56" w:rsidRDefault="0033290B" w:rsidP="0033290B">
            <w:pPr>
              <w:pStyle w:val="tables"/>
              <w:jc w:val="center"/>
              <w:rPr>
                <w:color w:val="auto"/>
              </w:rPr>
            </w:pPr>
            <w:r w:rsidRPr="00AB2C56">
              <w:rPr>
                <w:color w:val="auto"/>
              </w:rPr>
              <w:t>EGCH</w:t>
            </w:r>
          </w:p>
        </w:tc>
        <w:tc>
          <w:tcPr>
            <w:tcW w:w="767" w:type="dxa"/>
            <w:tcBorders>
              <w:top w:val="nil"/>
              <w:left w:val="nil"/>
              <w:bottom w:val="nil"/>
              <w:right w:val="nil"/>
            </w:tcBorders>
            <w:vAlign w:val="bottom"/>
          </w:tcPr>
          <w:p w14:paraId="76E0841F" w14:textId="58D02AB1" w:rsidR="0033290B" w:rsidRPr="0033290B" w:rsidRDefault="0033290B" w:rsidP="0033290B">
            <w:pPr>
              <w:pStyle w:val="tables"/>
              <w:bidi w:val="0"/>
              <w:jc w:val="center"/>
              <w:rPr>
                <w:color w:val="auto"/>
              </w:rPr>
            </w:pPr>
            <w:r w:rsidRPr="0033290B">
              <w:rPr>
                <w:color w:val="auto"/>
              </w:rPr>
              <w:t>3.21</w:t>
            </w:r>
          </w:p>
        </w:tc>
        <w:tc>
          <w:tcPr>
            <w:tcW w:w="767" w:type="dxa"/>
            <w:tcBorders>
              <w:top w:val="nil"/>
              <w:left w:val="nil"/>
              <w:bottom w:val="nil"/>
              <w:right w:val="nil"/>
            </w:tcBorders>
            <w:vAlign w:val="bottom"/>
          </w:tcPr>
          <w:p w14:paraId="1E398516" w14:textId="13EA5009" w:rsidR="0033290B" w:rsidRPr="0033290B" w:rsidRDefault="0033290B" w:rsidP="0033290B">
            <w:pPr>
              <w:pStyle w:val="tables"/>
              <w:bidi w:val="0"/>
              <w:jc w:val="center"/>
              <w:rPr>
                <w:color w:val="auto"/>
              </w:rPr>
            </w:pPr>
            <w:r w:rsidRPr="0033290B">
              <w:rPr>
                <w:color w:val="auto"/>
              </w:rPr>
              <w:t>-9.83</w:t>
            </w:r>
          </w:p>
        </w:tc>
        <w:tc>
          <w:tcPr>
            <w:tcW w:w="888" w:type="dxa"/>
            <w:tcBorders>
              <w:top w:val="nil"/>
              <w:left w:val="nil"/>
              <w:bottom w:val="nil"/>
              <w:right w:val="nil"/>
            </w:tcBorders>
            <w:vAlign w:val="bottom"/>
          </w:tcPr>
          <w:p w14:paraId="1FB35F28" w14:textId="05C8A517" w:rsidR="0033290B" w:rsidRPr="0033290B" w:rsidRDefault="0033290B" w:rsidP="0033290B">
            <w:pPr>
              <w:pStyle w:val="tables"/>
              <w:bidi w:val="0"/>
              <w:jc w:val="center"/>
              <w:rPr>
                <w:color w:val="auto"/>
              </w:rPr>
            </w:pPr>
            <w:r w:rsidRPr="0033290B">
              <w:rPr>
                <w:color w:val="auto"/>
              </w:rPr>
              <w:t>40.11-</w:t>
            </w:r>
          </w:p>
        </w:tc>
        <w:tc>
          <w:tcPr>
            <w:tcW w:w="1438" w:type="dxa"/>
            <w:tcBorders>
              <w:top w:val="nil"/>
              <w:left w:val="nil"/>
              <w:bottom w:val="nil"/>
              <w:right w:val="nil"/>
            </w:tcBorders>
            <w:vAlign w:val="bottom"/>
          </w:tcPr>
          <w:p w14:paraId="3F5643EB" w14:textId="1B9B09CC" w:rsidR="0033290B" w:rsidRPr="0033290B" w:rsidRDefault="0033290B" w:rsidP="0033290B">
            <w:pPr>
              <w:pStyle w:val="tables"/>
              <w:bidi w:val="0"/>
              <w:jc w:val="center"/>
              <w:rPr>
                <w:color w:val="auto"/>
              </w:rPr>
            </w:pPr>
            <w:r w:rsidRPr="0033290B">
              <w:rPr>
                <w:color w:val="auto"/>
              </w:rPr>
              <w:t>1,328,935</w:t>
            </w:r>
          </w:p>
        </w:tc>
        <w:tc>
          <w:tcPr>
            <w:tcW w:w="1440" w:type="dxa"/>
            <w:tcBorders>
              <w:top w:val="nil"/>
              <w:left w:val="nil"/>
              <w:bottom w:val="nil"/>
              <w:right w:val="nil"/>
            </w:tcBorders>
            <w:vAlign w:val="bottom"/>
          </w:tcPr>
          <w:p w14:paraId="6B7865A9" w14:textId="40D15EA5" w:rsidR="0033290B" w:rsidRPr="0033290B" w:rsidRDefault="0033290B" w:rsidP="0033290B">
            <w:pPr>
              <w:pStyle w:val="tables"/>
              <w:bidi w:val="0"/>
              <w:jc w:val="center"/>
              <w:rPr>
                <w:color w:val="auto"/>
              </w:rPr>
            </w:pPr>
            <w:r w:rsidRPr="0033290B">
              <w:rPr>
                <w:color w:val="auto"/>
              </w:rPr>
              <w:t>4,292,516</w:t>
            </w:r>
          </w:p>
        </w:tc>
        <w:tc>
          <w:tcPr>
            <w:tcW w:w="889" w:type="dxa"/>
            <w:tcBorders>
              <w:top w:val="nil"/>
              <w:left w:val="nil"/>
              <w:bottom w:val="nil"/>
              <w:right w:val="nil"/>
            </w:tcBorders>
            <w:vAlign w:val="bottom"/>
          </w:tcPr>
          <w:p w14:paraId="04E0F5B1" w14:textId="24FBB8DD" w:rsidR="0033290B" w:rsidRPr="0033290B" w:rsidRDefault="0033290B" w:rsidP="0033290B">
            <w:pPr>
              <w:pStyle w:val="tables"/>
              <w:bidi w:val="0"/>
              <w:jc w:val="center"/>
              <w:rPr>
                <w:color w:val="auto"/>
              </w:rPr>
            </w:pPr>
            <w:r w:rsidRPr="0033290B">
              <w:rPr>
                <w:color w:val="auto"/>
              </w:rPr>
              <w:t>7.09</w:t>
            </w:r>
          </w:p>
        </w:tc>
        <w:tc>
          <w:tcPr>
            <w:tcW w:w="800" w:type="dxa"/>
            <w:tcBorders>
              <w:top w:val="nil"/>
              <w:left w:val="nil"/>
              <w:bottom w:val="nil"/>
              <w:right w:val="nil"/>
            </w:tcBorders>
            <w:vAlign w:val="bottom"/>
          </w:tcPr>
          <w:p w14:paraId="453E2CFD" w14:textId="73DCC6A4" w:rsidR="0033290B" w:rsidRPr="0033290B" w:rsidRDefault="0033290B" w:rsidP="0033290B">
            <w:pPr>
              <w:pStyle w:val="tables"/>
              <w:bidi w:val="0"/>
              <w:jc w:val="center"/>
              <w:rPr>
                <w:color w:val="auto"/>
              </w:rPr>
            </w:pPr>
            <w:r w:rsidRPr="0033290B">
              <w:rPr>
                <w:color w:val="auto"/>
              </w:rPr>
              <w:t>3.21</w:t>
            </w:r>
          </w:p>
        </w:tc>
        <w:tc>
          <w:tcPr>
            <w:tcW w:w="963" w:type="dxa"/>
            <w:tcBorders>
              <w:top w:val="nil"/>
              <w:left w:val="nil"/>
              <w:bottom w:val="nil"/>
            </w:tcBorders>
            <w:vAlign w:val="bottom"/>
          </w:tcPr>
          <w:p w14:paraId="7D50CDC2" w14:textId="671CFBF6" w:rsidR="0033290B" w:rsidRPr="0033290B" w:rsidRDefault="0033290B" w:rsidP="0033290B">
            <w:pPr>
              <w:pStyle w:val="tables"/>
              <w:bidi w:val="0"/>
              <w:jc w:val="center"/>
              <w:rPr>
                <w:color w:val="auto"/>
                <w:sz w:val="20"/>
                <w:szCs w:val="20"/>
              </w:rPr>
            </w:pPr>
            <w:r w:rsidRPr="0033290B">
              <w:rPr>
                <w:color w:val="auto"/>
              </w:rPr>
              <w:t>0.39%</w:t>
            </w:r>
          </w:p>
        </w:tc>
      </w:tr>
      <w:tr w:rsidR="0033290B" w:rsidRPr="008C6A8A" w14:paraId="5A4DE087" w14:textId="77777777" w:rsidTr="005C6E7A">
        <w:trPr>
          <w:trHeight w:hRule="exact" w:val="340"/>
          <w:jc w:val="center"/>
        </w:trPr>
        <w:tc>
          <w:tcPr>
            <w:tcW w:w="1406" w:type="dxa"/>
            <w:tcBorders>
              <w:top w:val="nil"/>
              <w:bottom w:val="nil"/>
              <w:right w:val="nil"/>
            </w:tcBorders>
            <w:vAlign w:val="bottom"/>
          </w:tcPr>
          <w:p w14:paraId="357B3441" w14:textId="7007F75E" w:rsidR="0033290B" w:rsidRPr="00E30201" w:rsidRDefault="0033290B" w:rsidP="0033290B">
            <w:pPr>
              <w:pStyle w:val="tables"/>
              <w:jc w:val="center"/>
              <w:rPr>
                <w:color w:val="auto"/>
                <w:rtl/>
              </w:rPr>
            </w:pPr>
            <w:r w:rsidRPr="003219C1">
              <w:rPr>
                <w:color w:val="auto"/>
                <w:sz w:val="16"/>
                <w:szCs w:val="16"/>
                <w:rtl/>
              </w:rPr>
              <w:t>الصناعات الكيماوية المصرية - كيما</w:t>
            </w:r>
          </w:p>
        </w:tc>
        <w:tc>
          <w:tcPr>
            <w:tcW w:w="712" w:type="dxa"/>
            <w:tcBorders>
              <w:top w:val="nil"/>
              <w:left w:val="nil"/>
              <w:bottom w:val="nil"/>
              <w:right w:val="nil"/>
            </w:tcBorders>
            <w:vAlign w:val="center"/>
          </w:tcPr>
          <w:p w14:paraId="52907023" w14:textId="56978494" w:rsidR="0033290B" w:rsidRPr="00AB2C56" w:rsidRDefault="0033290B" w:rsidP="0033290B">
            <w:pPr>
              <w:pStyle w:val="tables"/>
              <w:jc w:val="center"/>
              <w:rPr>
                <w:color w:val="auto"/>
              </w:rPr>
            </w:pPr>
            <w:r w:rsidRPr="00AB2C56">
              <w:rPr>
                <w:color w:val="auto"/>
              </w:rPr>
              <w:t>PORT</w:t>
            </w:r>
          </w:p>
        </w:tc>
        <w:tc>
          <w:tcPr>
            <w:tcW w:w="767" w:type="dxa"/>
            <w:tcBorders>
              <w:top w:val="nil"/>
              <w:left w:val="nil"/>
              <w:bottom w:val="nil"/>
              <w:right w:val="nil"/>
            </w:tcBorders>
            <w:vAlign w:val="bottom"/>
          </w:tcPr>
          <w:p w14:paraId="0A2AD658" w14:textId="7F949772" w:rsidR="0033290B" w:rsidRPr="0033290B" w:rsidRDefault="0033290B" w:rsidP="0033290B">
            <w:pPr>
              <w:pStyle w:val="tables"/>
              <w:bidi w:val="0"/>
              <w:jc w:val="center"/>
              <w:rPr>
                <w:color w:val="auto"/>
              </w:rPr>
            </w:pPr>
            <w:r w:rsidRPr="0033290B">
              <w:rPr>
                <w:color w:val="auto"/>
              </w:rPr>
              <w:t>0.46</w:t>
            </w:r>
          </w:p>
        </w:tc>
        <w:tc>
          <w:tcPr>
            <w:tcW w:w="767" w:type="dxa"/>
            <w:tcBorders>
              <w:top w:val="nil"/>
              <w:left w:val="nil"/>
              <w:bottom w:val="nil"/>
              <w:right w:val="nil"/>
            </w:tcBorders>
            <w:vAlign w:val="bottom"/>
          </w:tcPr>
          <w:p w14:paraId="286DA977" w14:textId="7355DABA" w:rsidR="0033290B" w:rsidRPr="0033290B" w:rsidRDefault="0033290B" w:rsidP="0033290B">
            <w:pPr>
              <w:pStyle w:val="tables"/>
              <w:bidi w:val="0"/>
              <w:jc w:val="center"/>
              <w:rPr>
                <w:color w:val="auto"/>
              </w:rPr>
            </w:pPr>
            <w:r w:rsidRPr="0033290B">
              <w:rPr>
                <w:color w:val="auto"/>
              </w:rPr>
              <w:t>-9.90</w:t>
            </w:r>
          </w:p>
        </w:tc>
        <w:tc>
          <w:tcPr>
            <w:tcW w:w="888" w:type="dxa"/>
            <w:tcBorders>
              <w:top w:val="nil"/>
              <w:left w:val="nil"/>
              <w:bottom w:val="nil"/>
              <w:right w:val="nil"/>
            </w:tcBorders>
            <w:vAlign w:val="bottom"/>
          </w:tcPr>
          <w:p w14:paraId="120AF640" w14:textId="77BD836D" w:rsidR="0033290B" w:rsidRPr="0033290B" w:rsidRDefault="0033290B" w:rsidP="0033290B">
            <w:pPr>
              <w:pStyle w:val="tables"/>
              <w:bidi w:val="0"/>
              <w:jc w:val="center"/>
              <w:rPr>
                <w:color w:val="auto"/>
              </w:rPr>
            </w:pPr>
            <w:r w:rsidRPr="0033290B">
              <w:rPr>
                <w:color w:val="auto"/>
              </w:rPr>
              <w:t>22.92-</w:t>
            </w:r>
          </w:p>
        </w:tc>
        <w:tc>
          <w:tcPr>
            <w:tcW w:w="1438" w:type="dxa"/>
            <w:tcBorders>
              <w:top w:val="nil"/>
              <w:left w:val="nil"/>
              <w:bottom w:val="nil"/>
              <w:right w:val="nil"/>
            </w:tcBorders>
            <w:vAlign w:val="bottom"/>
          </w:tcPr>
          <w:p w14:paraId="4995BBAF" w14:textId="78B81471" w:rsidR="0033290B" w:rsidRPr="0033290B" w:rsidRDefault="0033290B" w:rsidP="0033290B">
            <w:pPr>
              <w:pStyle w:val="tables"/>
              <w:bidi w:val="0"/>
              <w:jc w:val="center"/>
              <w:rPr>
                <w:color w:val="auto"/>
              </w:rPr>
            </w:pPr>
            <w:r w:rsidRPr="0033290B">
              <w:rPr>
                <w:color w:val="auto"/>
              </w:rPr>
              <w:t>28,654,976</w:t>
            </w:r>
          </w:p>
        </w:tc>
        <w:tc>
          <w:tcPr>
            <w:tcW w:w="1440" w:type="dxa"/>
            <w:tcBorders>
              <w:top w:val="nil"/>
              <w:left w:val="nil"/>
              <w:bottom w:val="nil"/>
              <w:right w:val="nil"/>
            </w:tcBorders>
            <w:vAlign w:val="bottom"/>
          </w:tcPr>
          <w:p w14:paraId="104DF887" w14:textId="01A7F732" w:rsidR="0033290B" w:rsidRPr="0033290B" w:rsidRDefault="0033290B" w:rsidP="0033290B">
            <w:pPr>
              <w:pStyle w:val="tables"/>
              <w:bidi w:val="0"/>
              <w:jc w:val="center"/>
              <w:rPr>
                <w:color w:val="auto"/>
              </w:rPr>
            </w:pPr>
            <w:r w:rsidRPr="0033290B">
              <w:rPr>
                <w:color w:val="auto"/>
              </w:rPr>
              <w:t>13,311,656</w:t>
            </w:r>
          </w:p>
        </w:tc>
        <w:tc>
          <w:tcPr>
            <w:tcW w:w="889" w:type="dxa"/>
            <w:tcBorders>
              <w:top w:val="nil"/>
              <w:left w:val="nil"/>
              <w:bottom w:val="nil"/>
              <w:right w:val="nil"/>
            </w:tcBorders>
            <w:vAlign w:val="bottom"/>
          </w:tcPr>
          <w:p w14:paraId="1A43FF41" w14:textId="067ED275" w:rsidR="0033290B" w:rsidRPr="0033290B" w:rsidRDefault="0033290B" w:rsidP="0033290B">
            <w:pPr>
              <w:pStyle w:val="tables"/>
              <w:bidi w:val="0"/>
              <w:jc w:val="center"/>
              <w:rPr>
                <w:color w:val="auto"/>
              </w:rPr>
            </w:pPr>
            <w:r w:rsidRPr="0033290B">
              <w:rPr>
                <w:color w:val="auto"/>
              </w:rPr>
              <w:t>0.86</w:t>
            </w:r>
          </w:p>
        </w:tc>
        <w:tc>
          <w:tcPr>
            <w:tcW w:w="800" w:type="dxa"/>
            <w:tcBorders>
              <w:top w:val="nil"/>
              <w:left w:val="nil"/>
              <w:bottom w:val="nil"/>
              <w:right w:val="nil"/>
            </w:tcBorders>
            <w:vAlign w:val="bottom"/>
          </w:tcPr>
          <w:p w14:paraId="3DA41A89" w14:textId="581B8BFC" w:rsidR="0033290B" w:rsidRPr="0033290B" w:rsidRDefault="0033290B" w:rsidP="0033290B">
            <w:pPr>
              <w:pStyle w:val="tables"/>
              <w:bidi w:val="0"/>
              <w:jc w:val="center"/>
              <w:rPr>
                <w:color w:val="auto"/>
              </w:rPr>
            </w:pPr>
            <w:r w:rsidRPr="0033290B">
              <w:rPr>
                <w:color w:val="auto"/>
              </w:rPr>
              <w:t>0.46</w:t>
            </w:r>
          </w:p>
        </w:tc>
        <w:tc>
          <w:tcPr>
            <w:tcW w:w="963" w:type="dxa"/>
            <w:tcBorders>
              <w:top w:val="nil"/>
              <w:left w:val="nil"/>
              <w:bottom w:val="nil"/>
            </w:tcBorders>
            <w:vAlign w:val="bottom"/>
          </w:tcPr>
          <w:p w14:paraId="5B9ABCE7" w14:textId="2AF615F4" w:rsidR="0033290B" w:rsidRPr="0033290B" w:rsidRDefault="0033290B" w:rsidP="0033290B">
            <w:pPr>
              <w:pStyle w:val="tables"/>
              <w:bidi w:val="0"/>
              <w:jc w:val="center"/>
              <w:rPr>
                <w:color w:val="auto"/>
                <w:sz w:val="20"/>
                <w:szCs w:val="20"/>
              </w:rPr>
            </w:pPr>
            <w:r w:rsidRPr="0033290B">
              <w:rPr>
                <w:color w:val="auto"/>
              </w:rPr>
              <w:t>0.25%</w:t>
            </w:r>
          </w:p>
        </w:tc>
      </w:tr>
      <w:tr w:rsidR="0033290B" w:rsidRPr="00287A0C" w14:paraId="439E4405" w14:textId="77777777" w:rsidTr="005C6E7A">
        <w:trPr>
          <w:trHeight w:hRule="exact" w:val="340"/>
          <w:jc w:val="center"/>
        </w:trPr>
        <w:tc>
          <w:tcPr>
            <w:tcW w:w="1406" w:type="dxa"/>
            <w:tcBorders>
              <w:top w:val="nil"/>
              <w:right w:val="nil"/>
            </w:tcBorders>
            <w:vAlign w:val="bottom"/>
          </w:tcPr>
          <w:p w14:paraId="78AB897C" w14:textId="25F93BF7" w:rsidR="0033290B" w:rsidRPr="00E30201" w:rsidRDefault="0033290B" w:rsidP="0033290B">
            <w:pPr>
              <w:pStyle w:val="tables"/>
              <w:jc w:val="center"/>
              <w:rPr>
                <w:color w:val="auto"/>
              </w:rPr>
            </w:pPr>
            <w:r w:rsidRPr="003219C1">
              <w:rPr>
                <w:color w:val="auto"/>
                <w:sz w:val="16"/>
                <w:szCs w:val="16"/>
                <w:rtl/>
              </w:rPr>
              <w:t>الحديد والصلب المصرية</w:t>
            </w:r>
          </w:p>
        </w:tc>
        <w:tc>
          <w:tcPr>
            <w:tcW w:w="712" w:type="dxa"/>
            <w:tcBorders>
              <w:top w:val="nil"/>
              <w:left w:val="nil"/>
              <w:right w:val="nil"/>
            </w:tcBorders>
            <w:vAlign w:val="center"/>
          </w:tcPr>
          <w:p w14:paraId="67C65035" w14:textId="09C89994" w:rsidR="0033290B" w:rsidRPr="00AB2C56" w:rsidRDefault="0033290B" w:rsidP="0033290B">
            <w:pPr>
              <w:pStyle w:val="tables"/>
              <w:jc w:val="center"/>
              <w:rPr>
                <w:color w:val="auto"/>
              </w:rPr>
            </w:pPr>
            <w:r w:rsidRPr="00AB2C56">
              <w:rPr>
                <w:color w:val="auto"/>
              </w:rPr>
              <w:t>DSCW</w:t>
            </w:r>
          </w:p>
        </w:tc>
        <w:tc>
          <w:tcPr>
            <w:tcW w:w="767" w:type="dxa"/>
            <w:tcBorders>
              <w:top w:val="nil"/>
              <w:left w:val="nil"/>
              <w:right w:val="nil"/>
            </w:tcBorders>
            <w:vAlign w:val="bottom"/>
          </w:tcPr>
          <w:p w14:paraId="3DFFEC54" w14:textId="62D17E85" w:rsidR="0033290B" w:rsidRPr="0033290B" w:rsidRDefault="0033290B" w:rsidP="0033290B">
            <w:pPr>
              <w:pStyle w:val="tables"/>
              <w:bidi w:val="0"/>
              <w:jc w:val="center"/>
              <w:rPr>
                <w:color w:val="auto"/>
              </w:rPr>
            </w:pPr>
            <w:r w:rsidRPr="0033290B">
              <w:rPr>
                <w:color w:val="auto"/>
              </w:rPr>
              <w:t>0.92</w:t>
            </w:r>
          </w:p>
        </w:tc>
        <w:tc>
          <w:tcPr>
            <w:tcW w:w="767" w:type="dxa"/>
            <w:tcBorders>
              <w:top w:val="nil"/>
              <w:left w:val="nil"/>
              <w:right w:val="nil"/>
            </w:tcBorders>
            <w:vAlign w:val="bottom"/>
          </w:tcPr>
          <w:p w14:paraId="1E1A1BA6" w14:textId="1B380C23" w:rsidR="0033290B" w:rsidRPr="0033290B" w:rsidRDefault="0033290B" w:rsidP="0033290B">
            <w:pPr>
              <w:pStyle w:val="tables"/>
              <w:bidi w:val="0"/>
              <w:jc w:val="center"/>
              <w:rPr>
                <w:color w:val="auto"/>
              </w:rPr>
            </w:pPr>
            <w:r w:rsidRPr="0033290B">
              <w:rPr>
                <w:color w:val="auto"/>
              </w:rPr>
              <w:t>-9.93</w:t>
            </w:r>
          </w:p>
        </w:tc>
        <w:tc>
          <w:tcPr>
            <w:tcW w:w="888" w:type="dxa"/>
            <w:tcBorders>
              <w:top w:val="nil"/>
              <w:left w:val="nil"/>
              <w:right w:val="nil"/>
            </w:tcBorders>
            <w:vAlign w:val="bottom"/>
          </w:tcPr>
          <w:p w14:paraId="6AA36D91" w14:textId="33D616C4" w:rsidR="0033290B" w:rsidRPr="0033290B" w:rsidRDefault="0033290B" w:rsidP="0033290B">
            <w:pPr>
              <w:pStyle w:val="tables"/>
              <w:bidi w:val="0"/>
              <w:jc w:val="center"/>
              <w:rPr>
                <w:color w:val="auto"/>
              </w:rPr>
            </w:pPr>
            <w:r w:rsidRPr="0033290B">
              <w:rPr>
                <w:color w:val="auto"/>
              </w:rPr>
              <w:t>47.54-</w:t>
            </w:r>
          </w:p>
        </w:tc>
        <w:tc>
          <w:tcPr>
            <w:tcW w:w="1438" w:type="dxa"/>
            <w:tcBorders>
              <w:top w:val="nil"/>
              <w:left w:val="nil"/>
              <w:right w:val="nil"/>
            </w:tcBorders>
            <w:vAlign w:val="bottom"/>
          </w:tcPr>
          <w:p w14:paraId="1AAF51B5" w14:textId="6A21E7CD" w:rsidR="0033290B" w:rsidRPr="0033290B" w:rsidRDefault="0033290B" w:rsidP="0033290B">
            <w:pPr>
              <w:pStyle w:val="tables"/>
              <w:bidi w:val="0"/>
              <w:jc w:val="center"/>
              <w:rPr>
                <w:color w:val="auto"/>
              </w:rPr>
            </w:pPr>
            <w:r w:rsidRPr="0033290B">
              <w:rPr>
                <w:color w:val="auto"/>
              </w:rPr>
              <w:t>7,646,461</w:t>
            </w:r>
          </w:p>
        </w:tc>
        <w:tc>
          <w:tcPr>
            <w:tcW w:w="1440" w:type="dxa"/>
            <w:tcBorders>
              <w:top w:val="nil"/>
              <w:left w:val="nil"/>
              <w:right w:val="nil"/>
            </w:tcBorders>
            <w:vAlign w:val="bottom"/>
          </w:tcPr>
          <w:p w14:paraId="52DE5429" w14:textId="2C4E37D9" w:rsidR="0033290B" w:rsidRPr="0033290B" w:rsidRDefault="0033290B" w:rsidP="0033290B">
            <w:pPr>
              <w:pStyle w:val="tables"/>
              <w:bidi w:val="0"/>
              <w:jc w:val="center"/>
              <w:rPr>
                <w:color w:val="auto"/>
              </w:rPr>
            </w:pPr>
            <w:r w:rsidRPr="0033290B">
              <w:rPr>
                <w:color w:val="auto"/>
              </w:rPr>
              <w:t>7,033,463</w:t>
            </w:r>
          </w:p>
        </w:tc>
        <w:tc>
          <w:tcPr>
            <w:tcW w:w="889" w:type="dxa"/>
            <w:tcBorders>
              <w:top w:val="nil"/>
              <w:left w:val="nil"/>
              <w:right w:val="nil"/>
            </w:tcBorders>
            <w:vAlign w:val="bottom"/>
          </w:tcPr>
          <w:p w14:paraId="364F86B5" w14:textId="4726F254" w:rsidR="0033290B" w:rsidRPr="0033290B" w:rsidRDefault="0033290B" w:rsidP="0033290B">
            <w:pPr>
              <w:pStyle w:val="tables"/>
              <w:bidi w:val="0"/>
              <w:jc w:val="center"/>
              <w:rPr>
                <w:color w:val="auto"/>
              </w:rPr>
            </w:pPr>
            <w:r w:rsidRPr="0033290B">
              <w:rPr>
                <w:color w:val="auto"/>
              </w:rPr>
              <w:t>1.74</w:t>
            </w:r>
          </w:p>
        </w:tc>
        <w:tc>
          <w:tcPr>
            <w:tcW w:w="800" w:type="dxa"/>
            <w:tcBorders>
              <w:top w:val="nil"/>
              <w:left w:val="nil"/>
              <w:right w:val="nil"/>
            </w:tcBorders>
            <w:vAlign w:val="bottom"/>
          </w:tcPr>
          <w:p w14:paraId="23EF911E" w14:textId="67D9D3D9" w:rsidR="0033290B" w:rsidRPr="0033290B" w:rsidRDefault="0033290B" w:rsidP="0033290B">
            <w:pPr>
              <w:pStyle w:val="tables"/>
              <w:bidi w:val="0"/>
              <w:jc w:val="center"/>
              <w:rPr>
                <w:color w:val="auto"/>
              </w:rPr>
            </w:pPr>
            <w:r w:rsidRPr="0033290B">
              <w:rPr>
                <w:color w:val="auto"/>
              </w:rPr>
              <w:t>0.68</w:t>
            </w:r>
          </w:p>
        </w:tc>
        <w:tc>
          <w:tcPr>
            <w:tcW w:w="963" w:type="dxa"/>
            <w:tcBorders>
              <w:top w:val="nil"/>
              <w:left w:val="nil"/>
            </w:tcBorders>
            <w:vAlign w:val="bottom"/>
          </w:tcPr>
          <w:p w14:paraId="389EEAB0" w14:textId="49A9A41F" w:rsidR="0033290B" w:rsidRPr="0033290B" w:rsidRDefault="0033290B" w:rsidP="0033290B">
            <w:pPr>
              <w:pStyle w:val="tables"/>
              <w:bidi w:val="0"/>
              <w:jc w:val="center"/>
              <w:rPr>
                <w:color w:val="auto"/>
                <w:sz w:val="20"/>
                <w:szCs w:val="20"/>
              </w:rPr>
            </w:pPr>
            <w:r w:rsidRPr="0033290B">
              <w:rPr>
                <w:color w:val="auto"/>
              </w:rPr>
              <w:t>0.11%</w:t>
            </w:r>
          </w:p>
        </w:tc>
      </w:tr>
    </w:tbl>
    <w:p w14:paraId="29A444BE" w14:textId="77777777" w:rsidR="00F70482" w:rsidRPr="00287A0C" w:rsidRDefault="00C26D27" w:rsidP="00283BF8">
      <w:pPr>
        <w:pStyle w:val="tables"/>
        <w:rPr>
          <w:color w:val="auto"/>
          <w:rtl/>
          <w:lang w:bidi="ar-EG"/>
        </w:rPr>
      </w:pPr>
      <w:r w:rsidRPr="00287A0C">
        <w:rPr>
          <w:rFonts w:hint="cs"/>
          <w:color w:val="auto"/>
          <w:rtl/>
        </w:rPr>
        <w:t>* السهم يتداول بالدولار</w:t>
      </w:r>
    </w:p>
    <w:p w14:paraId="1DEDE718" w14:textId="77777777" w:rsidR="0023587C" w:rsidRDefault="0023587C" w:rsidP="00283BF8"/>
    <w:p w14:paraId="4AC754CA" w14:textId="77777777" w:rsidR="0023587C" w:rsidRDefault="0023587C" w:rsidP="00283BF8"/>
    <w:p w14:paraId="5C0CB7C0" w14:textId="77777777" w:rsidR="005D44A4" w:rsidRDefault="005D44A4" w:rsidP="00283BF8"/>
    <w:p w14:paraId="6EF22FF1" w14:textId="77777777" w:rsidR="00A552E1" w:rsidRDefault="00A552E1" w:rsidP="00283BF8">
      <w:pPr>
        <w:rPr>
          <w:rtl/>
        </w:rPr>
      </w:pPr>
    </w:p>
    <w:p w14:paraId="5C261FAB" w14:textId="77777777" w:rsidR="00A552E1" w:rsidRDefault="00A552E1" w:rsidP="00283BF8"/>
    <w:p w14:paraId="3D99CB59" w14:textId="77777777" w:rsidR="00E9236E" w:rsidRDefault="00E9236E" w:rsidP="00283BF8">
      <w:pPr>
        <w:rPr>
          <w:rtl/>
        </w:rPr>
      </w:pPr>
    </w:p>
    <w:p w14:paraId="501AE235" w14:textId="77777777" w:rsidR="006F641D" w:rsidRDefault="006F641D" w:rsidP="00283BF8">
      <w:pPr>
        <w:rPr>
          <w:rtl/>
        </w:rPr>
      </w:pPr>
    </w:p>
    <w:p w14:paraId="3264F308" w14:textId="77777777" w:rsidR="006F641D" w:rsidRDefault="006F641D" w:rsidP="00283BF8">
      <w:pPr>
        <w:rPr>
          <w:rtl/>
        </w:rPr>
      </w:pPr>
    </w:p>
    <w:p w14:paraId="65CC4356" w14:textId="77777777" w:rsidR="006F641D" w:rsidRDefault="006F641D" w:rsidP="00283BF8">
      <w:pPr>
        <w:rPr>
          <w:rtl/>
        </w:rPr>
      </w:pPr>
    </w:p>
    <w:p w14:paraId="68401461" w14:textId="77777777" w:rsidR="006F641D" w:rsidRDefault="006F641D" w:rsidP="00283BF8">
      <w:pPr>
        <w:rPr>
          <w:rtl/>
        </w:rPr>
      </w:pPr>
    </w:p>
    <w:p w14:paraId="7D5ABAC8" w14:textId="77777777" w:rsidR="006F641D" w:rsidRDefault="006F641D" w:rsidP="00283BF8">
      <w:pPr>
        <w:rPr>
          <w:rtl/>
        </w:rPr>
      </w:pPr>
    </w:p>
    <w:p w14:paraId="7A936DF6" w14:textId="77777777" w:rsidR="00D319EA" w:rsidRDefault="00D319EA" w:rsidP="00D319EA">
      <w:pPr>
        <w:pStyle w:val="Heading1"/>
        <w:rPr>
          <w:rtl/>
        </w:rPr>
      </w:pPr>
    </w:p>
    <w:p w14:paraId="04EE5F1F" w14:textId="77777777" w:rsidR="0023587C" w:rsidRPr="00373B45" w:rsidRDefault="0023587C" w:rsidP="00D319EA">
      <w:pPr>
        <w:pStyle w:val="Heading1"/>
        <w:rPr>
          <w:rtl/>
        </w:rPr>
      </w:pPr>
      <w:r w:rsidRPr="00373B45">
        <w:rPr>
          <w:rFonts w:hint="cs"/>
          <w:rtl/>
        </w:rPr>
        <w:t>إخلاء المسؤولية</w:t>
      </w:r>
    </w:p>
    <w:p w14:paraId="47C3D957" w14:textId="77777777" w:rsidR="0023587C" w:rsidRDefault="0023587C" w:rsidP="00283BF8">
      <w:pPr>
        <w:rPr>
          <w:rtl/>
        </w:rPr>
      </w:pPr>
    </w:p>
    <w:p w14:paraId="3F75B779" w14:textId="77777777" w:rsidR="0023587C" w:rsidRPr="00373B45" w:rsidRDefault="0023587C" w:rsidP="00283BF8">
      <w:pPr>
        <w:rPr>
          <w:rtl/>
        </w:rPr>
      </w:pPr>
      <w:r w:rsidRPr="00373B45">
        <w:rPr>
          <w:rFonts w:hint="cs"/>
          <w:rtl/>
        </w:rPr>
        <w:t>يستند</w:t>
      </w:r>
      <w:r w:rsidRPr="00373B45">
        <w:rPr>
          <w:rtl/>
        </w:rPr>
        <w:t xml:space="preserve"> </w:t>
      </w:r>
      <w:r w:rsidRPr="00373B45">
        <w:rPr>
          <w:rFonts w:hint="cs"/>
          <w:rtl/>
        </w:rPr>
        <w:t>هذا</w:t>
      </w:r>
      <w:r w:rsidRPr="00373B45">
        <w:rPr>
          <w:rtl/>
        </w:rPr>
        <w:t xml:space="preserve"> </w:t>
      </w:r>
      <w:r w:rsidRPr="00373B45">
        <w:rPr>
          <w:rFonts w:hint="cs"/>
          <w:rtl/>
        </w:rPr>
        <w:t>التقرير</w:t>
      </w:r>
      <w:r w:rsidRPr="00373B45">
        <w:rPr>
          <w:rtl/>
        </w:rPr>
        <w:t xml:space="preserve"> </w:t>
      </w:r>
      <w:r w:rsidRPr="00373B45">
        <w:rPr>
          <w:rFonts w:hint="cs"/>
          <w:rtl/>
        </w:rPr>
        <w:t>إلى</w:t>
      </w:r>
      <w:r w:rsidRPr="00373B45">
        <w:rPr>
          <w:rtl/>
        </w:rPr>
        <w:t xml:space="preserve"> </w:t>
      </w:r>
      <w:r w:rsidRPr="00373B45">
        <w:rPr>
          <w:rFonts w:hint="cs"/>
          <w:rtl/>
        </w:rPr>
        <w:t>المعلومات</w:t>
      </w:r>
      <w:r w:rsidRPr="00373B45">
        <w:rPr>
          <w:rtl/>
        </w:rPr>
        <w:t xml:space="preserve"> </w:t>
      </w:r>
      <w:r w:rsidRPr="00373B45">
        <w:rPr>
          <w:rFonts w:hint="cs"/>
          <w:rtl/>
        </w:rPr>
        <w:t>المتاحة</w:t>
      </w:r>
      <w:r w:rsidRPr="00373B45">
        <w:rPr>
          <w:rtl/>
        </w:rPr>
        <w:t xml:space="preserve"> </w:t>
      </w:r>
      <w:r w:rsidRPr="00373B45">
        <w:rPr>
          <w:rFonts w:hint="cs"/>
          <w:rtl/>
        </w:rPr>
        <w:t>للجمهور</w:t>
      </w:r>
      <w:r w:rsidRPr="00373B45">
        <w:rPr>
          <w:rtl/>
        </w:rPr>
        <w:t xml:space="preserve">. </w:t>
      </w:r>
      <w:r w:rsidRPr="00373B45">
        <w:rPr>
          <w:rFonts w:hint="cs"/>
          <w:rtl/>
        </w:rPr>
        <w:t>لا</w:t>
      </w:r>
      <w:r w:rsidRPr="00373B45">
        <w:rPr>
          <w:rtl/>
        </w:rPr>
        <w:t xml:space="preserve"> </w:t>
      </w:r>
      <w:r w:rsidRPr="00373B45">
        <w:rPr>
          <w:rFonts w:hint="cs"/>
          <w:rtl/>
        </w:rPr>
        <w:t>يُقصد</w:t>
      </w:r>
      <w:r w:rsidRPr="00373B45">
        <w:rPr>
          <w:rtl/>
        </w:rPr>
        <w:t xml:space="preserve"> </w:t>
      </w:r>
      <w:r w:rsidRPr="00373B45">
        <w:rPr>
          <w:rFonts w:hint="cs"/>
          <w:rtl/>
        </w:rPr>
        <w:t>به</w:t>
      </w:r>
      <w:r w:rsidR="0032156B">
        <w:rPr>
          <w:rFonts w:hint="cs"/>
          <w:rtl/>
        </w:rPr>
        <w:t>ذا التقرير</w:t>
      </w:r>
      <w:r w:rsidRPr="00373B45">
        <w:rPr>
          <w:rtl/>
        </w:rPr>
        <w:t xml:space="preserve"> </w:t>
      </w:r>
      <w:r w:rsidR="0032156B">
        <w:rPr>
          <w:rFonts w:hint="cs"/>
          <w:rtl/>
        </w:rPr>
        <w:t>توصية</w:t>
      </w:r>
      <w:r w:rsidRPr="00373B45">
        <w:rPr>
          <w:rtl/>
        </w:rPr>
        <w:t xml:space="preserve"> </w:t>
      </w:r>
      <w:r w:rsidR="0032156B">
        <w:rPr>
          <w:rFonts w:hint="cs"/>
          <w:rtl/>
        </w:rPr>
        <w:t>ب</w:t>
      </w:r>
      <w:r w:rsidRPr="00373B45">
        <w:rPr>
          <w:rFonts w:hint="cs"/>
          <w:rtl/>
        </w:rPr>
        <w:t>شراء</w:t>
      </w:r>
      <w:r w:rsidRPr="00373B45">
        <w:rPr>
          <w:rtl/>
        </w:rPr>
        <w:t xml:space="preserve"> </w:t>
      </w:r>
      <w:r w:rsidRPr="00373B45">
        <w:rPr>
          <w:rFonts w:hint="cs"/>
          <w:rtl/>
        </w:rPr>
        <w:t>أو</w:t>
      </w:r>
      <w:r w:rsidRPr="00373B45">
        <w:rPr>
          <w:rtl/>
        </w:rPr>
        <w:t xml:space="preserve"> </w:t>
      </w:r>
      <w:r w:rsidRPr="00373B45">
        <w:rPr>
          <w:rFonts w:hint="cs"/>
          <w:rtl/>
        </w:rPr>
        <w:t>بيع</w:t>
      </w:r>
      <w:r w:rsidRPr="00373B45">
        <w:rPr>
          <w:rtl/>
        </w:rPr>
        <w:t xml:space="preserve"> </w:t>
      </w:r>
      <w:r w:rsidRPr="00373B45">
        <w:rPr>
          <w:rFonts w:hint="cs"/>
          <w:rtl/>
        </w:rPr>
        <w:t>،</w:t>
      </w:r>
      <w:r w:rsidRPr="00373B45">
        <w:rPr>
          <w:rtl/>
        </w:rPr>
        <w:t xml:space="preserve"> </w:t>
      </w:r>
      <w:r w:rsidRPr="00373B45">
        <w:rPr>
          <w:rFonts w:hint="cs"/>
          <w:rtl/>
        </w:rPr>
        <w:t>كما</w:t>
      </w:r>
      <w:r w:rsidRPr="00373B45">
        <w:rPr>
          <w:rtl/>
        </w:rPr>
        <w:t xml:space="preserve"> </w:t>
      </w:r>
      <w:r w:rsidRPr="00373B45">
        <w:rPr>
          <w:rFonts w:hint="cs"/>
          <w:rtl/>
        </w:rPr>
        <w:t>لا</w:t>
      </w:r>
      <w:r w:rsidRPr="00373B45">
        <w:rPr>
          <w:rtl/>
        </w:rPr>
        <w:t xml:space="preserve"> </w:t>
      </w:r>
      <w:r w:rsidRPr="00373B45">
        <w:rPr>
          <w:rFonts w:hint="cs"/>
          <w:rtl/>
        </w:rPr>
        <w:t>يعتبر</w:t>
      </w:r>
      <w:r w:rsidRPr="00373B45">
        <w:rPr>
          <w:rtl/>
        </w:rPr>
        <w:t xml:space="preserve"> </w:t>
      </w:r>
      <w:r w:rsidRPr="00373B45">
        <w:rPr>
          <w:rFonts w:hint="cs"/>
          <w:rtl/>
        </w:rPr>
        <w:t>عرض</w:t>
      </w:r>
      <w:r w:rsidRPr="00373B45">
        <w:rPr>
          <w:rtl/>
        </w:rPr>
        <w:t xml:space="preserve"> </w:t>
      </w:r>
      <w:r w:rsidRPr="00373B45">
        <w:rPr>
          <w:rFonts w:hint="cs"/>
          <w:rtl/>
        </w:rPr>
        <w:t>شراء</w:t>
      </w:r>
      <w:r w:rsidRPr="00373B45">
        <w:rPr>
          <w:rtl/>
        </w:rPr>
        <w:t xml:space="preserve"> </w:t>
      </w:r>
      <w:r w:rsidRPr="00373B45">
        <w:rPr>
          <w:rFonts w:hint="cs"/>
          <w:rtl/>
        </w:rPr>
        <w:t>أو</w:t>
      </w:r>
      <w:r w:rsidRPr="00373B45">
        <w:rPr>
          <w:rtl/>
        </w:rPr>
        <w:t xml:space="preserve"> </w:t>
      </w:r>
      <w:r w:rsidRPr="00373B45">
        <w:rPr>
          <w:rFonts w:hint="cs"/>
          <w:rtl/>
        </w:rPr>
        <w:t>بيع</w:t>
      </w:r>
      <w:r w:rsidRPr="00373B45">
        <w:rPr>
          <w:rtl/>
        </w:rPr>
        <w:t xml:space="preserve"> </w:t>
      </w:r>
      <w:r w:rsidRPr="00373B45">
        <w:rPr>
          <w:rFonts w:hint="cs"/>
          <w:rtl/>
        </w:rPr>
        <w:t>الأوراق</w:t>
      </w:r>
      <w:r w:rsidRPr="00373B45">
        <w:rPr>
          <w:rtl/>
        </w:rPr>
        <w:t xml:space="preserve"> </w:t>
      </w:r>
      <w:r w:rsidRPr="00373B45">
        <w:rPr>
          <w:rFonts w:hint="cs"/>
          <w:rtl/>
        </w:rPr>
        <w:t>المالية</w:t>
      </w:r>
      <w:r w:rsidRPr="00373B45">
        <w:rPr>
          <w:rtl/>
        </w:rPr>
        <w:t xml:space="preserve"> </w:t>
      </w:r>
      <w:r w:rsidRPr="00373B45">
        <w:rPr>
          <w:rFonts w:hint="cs"/>
          <w:rtl/>
        </w:rPr>
        <w:t>المذكورة</w:t>
      </w:r>
      <w:r w:rsidR="0032156B">
        <w:rPr>
          <w:rFonts w:hint="cs"/>
          <w:rtl/>
        </w:rPr>
        <w:t xml:space="preserve"> فيه</w:t>
      </w:r>
      <w:r w:rsidRPr="00373B45">
        <w:rPr>
          <w:rtl/>
        </w:rPr>
        <w:t xml:space="preserve">. </w:t>
      </w:r>
      <w:r w:rsidR="0032156B">
        <w:rPr>
          <w:rFonts w:hint="cs"/>
          <w:rtl/>
        </w:rPr>
        <w:t xml:space="preserve">لقد </w:t>
      </w:r>
      <w:r w:rsidRPr="00373B45">
        <w:rPr>
          <w:rFonts w:hint="cs"/>
          <w:rtl/>
        </w:rPr>
        <w:t>تم</w:t>
      </w:r>
      <w:r w:rsidRPr="00373B45">
        <w:rPr>
          <w:rtl/>
        </w:rPr>
        <w:t xml:space="preserve"> </w:t>
      </w:r>
      <w:r w:rsidRPr="00373B45">
        <w:rPr>
          <w:rFonts w:hint="cs"/>
          <w:rtl/>
        </w:rPr>
        <w:t>إعداد</w:t>
      </w:r>
      <w:r w:rsidRPr="00373B45">
        <w:rPr>
          <w:rtl/>
        </w:rPr>
        <w:t xml:space="preserve"> </w:t>
      </w:r>
      <w:r w:rsidRPr="00373B45">
        <w:rPr>
          <w:rFonts w:hint="cs"/>
          <w:rtl/>
        </w:rPr>
        <w:t>المعلومات</w:t>
      </w:r>
      <w:r w:rsidRPr="00373B45">
        <w:rPr>
          <w:rtl/>
        </w:rPr>
        <w:t xml:space="preserve"> </w:t>
      </w:r>
      <w:r w:rsidRPr="00373B45">
        <w:rPr>
          <w:rFonts w:hint="cs"/>
          <w:rtl/>
        </w:rPr>
        <w:t>والآراء</w:t>
      </w:r>
      <w:r w:rsidRPr="00373B45">
        <w:rPr>
          <w:rtl/>
        </w:rPr>
        <w:t xml:space="preserve"> </w:t>
      </w:r>
      <w:r w:rsidRPr="00373B45">
        <w:rPr>
          <w:rFonts w:hint="cs"/>
          <w:rtl/>
        </w:rPr>
        <w:t>الواردة</w:t>
      </w:r>
      <w:r w:rsidRPr="00373B45">
        <w:rPr>
          <w:rtl/>
        </w:rPr>
        <w:t xml:space="preserve"> </w:t>
      </w:r>
      <w:r w:rsidRPr="00373B45">
        <w:rPr>
          <w:rFonts w:hint="cs"/>
          <w:rtl/>
        </w:rPr>
        <w:t>في</w:t>
      </w:r>
      <w:r w:rsidRPr="00373B45">
        <w:rPr>
          <w:rtl/>
        </w:rPr>
        <w:t xml:space="preserve"> </w:t>
      </w:r>
      <w:r w:rsidRPr="00373B45">
        <w:rPr>
          <w:rFonts w:hint="cs"/>
          <w:rtl/>
        </w:rPr>
        <w:t>هذا</w:t>
      </w:r>
      <w:r w:rsidRPr="00373B45">
        <w:rPr>
          <w:rtl/>
        </w:rPr>
        <w:t xml:space="preserve"> </w:t>
      </w:r>
      <w:r w:rsidRPr="00373B45">
        <w:rPr>
          <w:rFonts w:hint="cs"/>
          <w:rtl/>
        </w:rPr>
        <w:t>التقرير</w:t>
      </w:r>
      <w:r w:rsidRPr="00373B45">
        <w:rPr>
          <w:rtl/>
        </w:rPr>
        <w:t xml:space="preserve"> </w:t>
      </w:r>
      <w:r w:rsidRPr="00373B45">
        <w:rPr>
          <w:rFonts w:hint="cs"/>
          <w:rtl/>
        </w:rPr>
        <w:t>من</w:t>
      </w:r>
      <w:r w:rsidRPr="00373B45">
        <w:rPr>
          <w:rtl/>
        </w:rPr>
        <w:t xml:space="preserve"> </w:t>
      </w:r>
      <w:r w:rsidRPr="00373B45">
        <w:rPr>
          <w:rFonts w:hint="cs"/>
          <w:rtl/>
        </w:rPr>
        <w:t>قبل</w:t>
      </w:r>
      <w:r w:rsidRPr="00373B45">
        <w:rPr>
          <w:rtl/>
        </w:rPr>
        <w:t xml:space="preserve"> </w:t>
      </w:r>
      <w:r w:rsidRPr="00373B45">
        <w:rPr>
          <w:rFonts w:hint="cs"/>
          <w:rtl/>
        </w:rPr>
        <w:t>إدارة</w:t>
      </w:r>
      <w:r w:rsidRPr="00373B45">
        <w:rPr>
          <w:rtl/>
        </w:rPr>
        <w:t xml:space="preserve"> </w:t>
      </w:r>
      <w:r w:rsidRPr="00373B45">
        <w:rPr>
          <w:rFonts w:hint="cs"/>
          <w:rtl/>
        </w:rPr>
        <w:t>أبحاث</w:t>
      </w:r>
      <w:r w:rsidRPr="00373B45">
        <w:rPr>
          <w:rtl/>
        </w:rPr>
        <w:t xml:space="preserve"> </w:t>
      </w:r>
      <w:r w:rsidRPr="00373B45">
        <w:rPr>
          <w:rFonts w:hint="cs"/>
          <w:rtl/>
        </w:rPr>
        <w:t>شركة بريميير من</w:t>
      </w:r>
      <w:r w:rsidRPr="00373B45">
        <w:rPr>
          <w:rtl/>
        </w:rPr>
        <w:t xml:space="preserve"> </w:t>
      </w:r>
      <w:r w:rsidRPr="00373B45">
        <w:rPr>
          <w:rFonts w:hint="cs"/>
          <w:rtl/>
        </w:rPr>
        <w:t>مصادر</w:t>
      </w:r>
      <w:r w:rsidRPr="00373B45">
        <w:rPr>
          <w:rtl/>
        </w:rPr>
        <w:t xml:space="preserve"> </w:t>
      </w:r>
      <w:r w:rsidRPr="00373B45">
        <w:rPr>
          <w:rFonts w:hint="cs"/>
          <w:rtl/>
        </w:rPr>
        <w:t>يعتقد</w:t>
      </w:r>
      <w:r w:rsidRPr="00373B45">
        <w:rPr>
          <w:rtl/>
        </w:rPr>
        <w:t xml:space="preserve"> </w:t>
      </w:r>
      <w:r w:rsidRPr="00373B45">
        <w:rPr>
          <w:rFonts w:hint="cs"/>
          <w:rtl/>
        </w:rPr>
        <w:t>أنها</w:t>
      </w:r>
      <w:r w:rsidRPr="00373B45">
        <w:rPr>
          <w:rtl/>
        </w:rPr>
        <w:t xml:space="preserve"> </w:t>
      </w:r>
      <w:r w:rsidRPr="00373B45">
        <w:rPr>
          <w:rFonts w:hint="cs"/>
          <w:rtl/>
        </w:rPr>
        <w:t>موثوق فيها</w:t>
      </w:r>
      <w:r w:rsidRPr="00373B45">
        <w:rPr>
          <w:rtl/>
        </w:rPr>
        <w:t xml:space="preserve"> </w:t>
      </w:r>
      <w:r w:rsidRPr="00373B45">
        <w:rPr>
          <w:rFonts w:hint="cs"/>
          <w:rtl/>
        </w:rPr>
        <w:t>في</w:t>
      </w:r>
      <w:r w:rsidRPr="00373B45">
        <w:rPr>
          <w:rtl/>
        </w:rPr>
        <w:t xml:space="preserve"> </w:t>
      </w:r>
      <w:r w:rsidRPr="00373B45">
        <w:rPr>
          <w:rFonts w:hint="cs"/>
          <w:rtl/>
        </w:rPr>
        <w:t>وقت</w:t>
      </w:r>
      <w:r w:rsidRPr="00373B45">
        <w:rPr>
          <w:rtl/>
        </w:rPr>
        <w:t xml:space="preserve"> </w:t>
      </w:r>
      <w:r w:rsidRPr="00373B45">
        <w:rPr>
          <w:rFonts w:hint="cs"/>
          <w:rtl/>
        </w:rPr>
        <w:t>نشر</w:t>
      </w:r>
      <w:r w:rsidR="0032156B">
        <w:rPr>
          <w:rFonts w:hint="cs"/>
          <w:rtl/>
        </w:rPr>
        <w:t>ها</w:t>
      </w:r>
      <w:r w:rsidRPr="00373B45">
        <w:rPr>
          <w:rtl/>
        </w:rPr>
        <w:t xml:space="preserve">. </w:t>
      </w:r>
      <w:r w:rsidRPr="00373B45">
        <w:rPr>
          <w:rFonts w:hint="cs"/>
          <w:rtl/>
        </w:rPr>
        <w:t>لا</w:t>
      </w:r>
      <w:r w:rsidRPr="00373B45">
        <w:rPr>
          <w:rtl/>
        </w:rPr>
        <w:t xml:space="preserve"> </w:t>
      </w:r>
      <w:r w:rsidRPr="00373B45">
        <w:rPr>
          <w:rFonts w:hint="cs"/>
          <w:rtl/>
        </w:rPr>
        <w:t>تتحمل</w:t>
      </w:r>
      <w:r w:rsidRPr="00373B45">
        <w:rPr>
          <w:rtl/>
        </w:rPr>
        <w:t xml:space="preserve"> </w:t>
      </w:r>
      <w:r w:rsidRPr="00373B45">
        <w:rPr>
          <w:rFonts w:hint="cs"/>
          <w:rtl/>
        </w:rPr>
        <w:t>شركة بريميير أية</w:t>
      </w:r>
      <w:r w:rsidRPr="00373B45">
        <w:rPr>
          <w:rtl/>
        </w:rPr>
        <w:t xml:space="preserve"> </w:t>
      </w:r>
      <w:r w:rsidRPr="00373B45">
        <w:rPr>
          <w:rFonts w:hint="cs"/>
          <w:rtl/>
        </w:rPr>
        <w:t>مسؤولية</w:t>
      </w:r>
      <w:r w:rsidRPr="00373B45">
        <w:rPr>
          <w:rtl/>
        </w:rPr>
        <w:t xml:space="preserve"> </w:t>
      </w:r>
      <w:r w:rsidRPr="00373B45">
        <w:rPr>
          <w:rFonts w:hint="cs"/>
          <w:rtl/>
        </w:rPr>
        <w:t>قانونية</w:t>
      </w:r>
      <w:r w:rsidRPr="00373B45">
        <w:rPr>
          <w:rtl/>
        </w:rPr>
        <w:t xml:space="preserve"> </w:t>
      </w:r>
      <w:r w:rsidRPr="00373B45">
        <w:rPr>
          <w:rFonts w:hint="cs"/>
          <w:rtl/>
        </w:rPr>
        <w:t>أو</w:t>
      </w:r>
      <w:r w:rsidRPr="00373B45">
        <w:rPr>
          <w:rtl/>
        </w:rPr>
        <w:t xml:space="preserve"> </w:t>
      </w:r>
      <w:r w:rsidRPr="00373B45">
        <w:rPr>
          <w:rFonts w:hint="cs"/>
          <w:rtl/>
        </w:rPr>
        <w:t>مسؤولية</w:t>
      </w:r>
      <w:r w:rsidRPr="00373B45">
        <w:rPr>
          <w:rtl/>
        </w:rPr>
        <w:t xml:space="preserve"> </w:t>
      </w:r>
      <w:r w:rsidRPr="00373B45">
        <w:rPr>
          <w:rFonts w:hint="cs"/>
          <w:rtl/>
        </w:rPr>
        <w:t>عن</w:t>
      </w:r>
      <w:r w:rsidRPr="00373B45">
        <w:rPr>
          <w:rtl/>
        </w:rPr>
        <w:t xml:space="preserve"> </w:t>
      </w:r>
      <w:r w:rsidRPr="00373B45">
        <w:rPr>
          <w:rFonts w:hint="cs"/>
          <w:rtl/>
        </w:rPr>
        <w:t>الخسائر</w:t>
      </w:r>
      <w:r w:rsidRPr="00373B45">
        <w:rPr>
          <w:rtl/>
        </w:rPr>
        <w:t xml:space="preserve"> </w:t>
      </w:r>
      <w:r w:rsidRPr="00373B45">
        <w:rPr>
          <w:rFonts w:hint="cs"/>
          <w:rtl/>
        </w:rPr>
        <w:t>أو</w:t>
      </w:r>
      <w:r w:rsidRPr="00373B45">
        <w:rPr>
          <w:rtl/>
        </w:rPr>
        <w:t xml:space="preserve"> </w:t>
      </w:r>
      <w:r w:rsidRPr="00373B45">
        <w:rPr>
          <w:rFonts w:hint="cs"/>
          <w:rtl/>
        </w:rPr>
        <w:t>الأضرار</w:t>
      </w:r>
      <w:r w:rsidRPr="00373B45">
        <w:rPr>
          <w:rtl/>
        </w:rPr>
        <w:t xml:space="preserve"> </w:t>
      </w:r>
      <w:r w:rsidRPr="00373B45">
        <w:rPr>
          <w:rFonts w:hint="cs"/>
          <w:rtl/>
        </w:rPr>
        <w:t>الناتجة</w:t>
      </w:r>
      <w:r w:rsidRPr="00373B45">
        <w:rPr>
          <w:rtl/>
        </w:rPr>
        <w:t xml:space="preserve"> </w:t>
      </w:r>
      <w:r w:rsidRPr="00373B45">
        <w:rPr>
          <w:rFonts w:hint="cs"/>
          <w:rtl/>
        </w:rPr>
        <w:t>عن</w:t>
      </w:r>
      <w:r w:rsidRPr="00373B45">
        <w:rPr>
          <w:rtl/>
        </w:rPr>
        <w:t xml:space="preserve"> </w:t>
      </w:r>
      <w:r w:rsidRPr="00373B45">
        <w:rPr>
          <w:rFonts w:hint="cs"/>
          <w:rtl/>
        </w:rPr>
        <w:t>استخدام</w:t>
      </w:r>
      <w:r w:rsidRPr="00373B45">
        <w:rPr>
          <w:rtl/>
        </w:rPr>
        <w:t xml:space="preserve"> </w:t>
      </w:r>
      <w:r w:rsidRPr="00373B45">
        <w:rPr>
          <w:rFonts w:hint="cs"/>
          <w:rtl/>
        </w:rPr>
        <w:t>هذا</w:t>
      </w:r>
      <w:r w:rsidRPr="00373B45">
        <w:rPr>
          <w:rtl/>
        </w:rPr>
        <w:t xml:space="preserve"> </w:t>
      </w:r>
      <w:r w:rsidRPr="00373B45">
        <w:rPr>
          <w:rFonts w:hint="cs"/>
          <w:rtl/>
        </w:rPr>
        <w:t>المنشور</w:t>
      </w:r>
      <w:r w:rsidRPr="00373B45">
        <w:rPr>
          <w:rtl/>
        </w:rPr>
        <w:t xml:space="preserve"> </w:t>
      </w:r>
      <w:r w:rsidRPr="00373B45">
        <w:rPr>
          <w:rFonts w:hint="cs"/>
          <w:rtl/>
        </w:rPr>
        <w:t>أو</w:t>
      </w:r>
      <w:r w:rsidRPr="00373B45">
        <w:rPr>
          <w:rtl/>
        </w:rPr>
        <w:t xml:space="preserve"> </w:t>
      </w:r>
      <w:r w:rsidRPr="00373B45">
        <w:rPr>
          <w:rFonts w:hint="cs"/>
          <w:rtl/>
        </w:rPr>
        <w:t>محتوياته</w:t>
      </w:r>
      <w:r w:rsidRPr="00373B45">
        <w:rPr>
          <w:rtl/>
        </w:rPr>
        <w:t xml:space="preserve">. </w:t>
      </w:r>
      <w:r w:rsidRPr="00373B45">
        <w:rPr>
          <w:rFonts w:hint="cs"/>
          <w:rtl/>
        </w:rPr>
        <w:t>يحق</w:t>
      </w:r>
      <w:r w:rsidRPr="00373B45">
        <w:rPr>
          <w:rtl/>
        </w:rPr>
        <w:t xml:space="preserve"> </w:t>
      </w:r>
      <w:r w:rsidRPr="00373B45">
        <w:rPr>
          <w:rFonts w:hint="cs"/>
          <w:rtl/>
        </w:rPr>
        <w:t>لـشركة بريميير تغيير</w:t>
      </w:r>
      <w:r w:rsidRPr="00373B45">
        <w:rPr>
          <w:rtl/>
        </w:rPr>
        <w:t xml:space="preserve"> </w:t>
      </w:r>
      <w:r w:rsidRPr="00373B45">
        <w:rPr>
          <w:rFonts w:hint="cs"/>
          <w:rtl/>
        </w:rPr>
        <w:t>الآراء</w:t>
      </w:r>
      <w:r w:rsidRPr="00373B45">
        <w:rPr>
          <w:rtl/>
        </w:rPr>
        <w:t xml:space="preserve"> </w:t>
      </w:r>
      <w:r w:rsidRPr="00373B45">
        <w:rPr>
          <w:rFonts w:hint="cs"/>
          <w:rtl/>
        </w:rPr>
        <w:t>الواردة</w:t>
      </w:r>
      <w:r w:rsidRPr="00373B45">
        <w:rPr>
          <w:rtl/>
        </w:rPr>
        <w:t xml:space="preserve"> </w:t>
      </w:r>
      <w:r w:rsidRPr="00373B45">
        <w:rPr>
          <w:rFonts w:hint="cs"/>
          <w:rtl/>
        </w:rPr>
        <w:t>في</w:t>
      </w:r>
      <w:r w:rsidRPr="00373B45">
        <w:rPr>
          <w:rtl/>
        </w:rPr>
        <w:t xml:space="preserve"> </w:t>
      </w:r>
      <w:r w:rsidRPr="00373B45">
        <w:rPr>
          <w:rFonts w:hint="cs"/>
          <w:rtl/>
        </w:rPr>
        <w:t>هذا</w:t>
      </w:r>
      <w:r w:rsidRPr="00373B45">
        <w:rPr>
          <w:rtl/>
        </w:rPr>
        <w:t xml:space="preserve"> </w:t>
      </w:r>
      <w:r w:rsidRPr="00373B45">
        <w:rPr>
          <w:rFonts w:hint="cs"/>
          <w:rtl/>
        </w:rPr>
        <w:t>التقرير</w:t>
      </w:r>
      <w:r w:rsidRPr="00373B45">
        <w:rPr>
          <w:rtl/>
        </w:rPr>
        <w:t xml:space="preserve"> </w:t>
      </w:r>
      <w:r w:rsidRPr="00373B45">
        <w:rPr>
          <w:rFonts w:hint="cs"/>
          <w:rtl/>
        </w:rPr>
        <w:t>دون</w:t>
      </w:r>
      <w:r w:rsidRPr="00373B45">
        <w:rPr>
          <w:rtl/>
        </w:rPr>
        <w:t xml:space="preserve"> </w:t>
      </w:r>
      <w:r w:rsidRPr="00373B45">
        <w:rPr>
          <w:rFonts w:hint="cs"/>
          <w:rtl/>
        </w:rPr>
        <w:t>إشعار</w:t>
      </w:r>
      <w:r w:rsidRPr="00373B45">
        <w:rPr>
          <w:rtl/>
        </w:rPr>
        <w:t xml:space="preserve"> </w:t>
      </w:r>
      <w:r w:rsidRPr="00373B45">
        <w:rPr>
          <w:rFonts w:hint="cs"/>
          <w:rtl/>
        </w:rPr>
        <w:t>مسبق</w:t>
      </w:r>
      <w:r w:rsidRPr="00373B45">
        <w:rPr>
          <w:rtl/>
        </w:rPr>
        <w:t>.</w:t>
      </w:r>
    </w:p>
    <w:p w14:paraId="220C60C5" w14:textId="77777777" w:rsidR="0023587C" w:rsidRPr="00373B45" w:rsidRDefault="0023587C" w:rsidP="00283BF8">
      <w:pPr>
        <w:rPr>
          <w:rtl/>
        </w:rPr>
      </w:pPr>
      <w:r w:rsidRPr="00373B45">
        <w:rPr>
          <w:rFonts w:hint="cs"/>
          <w:rtl/>
        </w:rPr>
        <w:t>يحتوي</w:t>
      </w:r>
      <w:r w:rsidRPr="00373B45">
        <w:rPr>
          <w:rtl/>
        </w:rPr>
        <w:t xml:space="preserve"> </w:t>
      </w:r>
      <w:r w:rsidRPr="00373B45">
        <w:rPr>
          <w:rFonts w:hint="cs"/>
          <w:rtl/>
        </w:rPr>
        <w:t>هذا</w:t>
      </w:r>
      <w:r w:rsidRPr="00373B45">
        <w:rPr>
          <w:rtl/>
        </w:rPr>
        <w:t xml:space="preserve"> </w:t>
      </w:r>
      <w:r w:rsidRPr="00373B45">
        <w:rPr>
          <w:rFonts w:hint="cs"/>
          <w:rtl/>
        </w:rPr>
        <w:t>التقرير</w:t>
      </w:r>
      <w:r w:rsidRPr="00373B45">
        <w:rPr>
          <w:rtl/>
        </w:rPr>
        <w:t xml:space="preserve"> </w:t>
      </w:r>
      <w:r w:rsidRPr="00373B45">
        <w:rPr>
          <w:rFonts w:hint="cs"/>
          <w:rtl/>
        </w:rPr>
        <w:t>البحثي</w:t>
      </w:r>
      <w:r w:rsidRPr="00373B45">
        <w:rPr>
          <w:rtl/>
        </w:rPr>
        <w:t xml:space="preserve"> (</w:t>
      </w:r>
      <w:r w:rsidRPr="00373B45">
        <w:rPr>
          <w:rFonts w:hint="cs"/>
          <w:rtl/>
        </w:rPr>
        <w:t>بما</w:t>
      </w:r>
      <w:r w:rsidRPr="00373B45">
        <w:rPr>
          <w:rtl/>
        </w:rPr>
        <w:t xml:space="preserve"> </w:t>
      </w:r>
      <w:r w:rsidRPr="00373B45">
        <w:rPr>
          <w:rFonts w:hint="cs"/>
          <w:rtl/>
        </w:rPr>
        <w:t>في</w:t>
      </w:r>
      <w:r w:rsidRPr="00373B45">
        <w:rPr>
          <w:rtl/>
        </w:rPr>
        <w:t xml:space="preserve"> </w:t>
      </w:r>
      <w:r w:rsidRPr="00373B45">
        <w:rPr>
          <w:rFonts w:hint="cs"/>
          <w:rtl/>
        </w:rPr>
        <w:t>ذلك</w:t>
      </w:r>
      <w:r w:rsidRPr="00373B45">
        <w:rPr>
          <w:rtl/>
        </w:rPr>
        <w:t xml:space="preserve"> </w:t>
      </w:r>
      <w:r w:rsidRPr="00373B45">
        <w:rPr>
          <w:rFonts w:hint="cs"/>
          <w:rtl/>
        </w:rPr>
        <w:t>جميع</w:t>
      </w:r>
      <w:r w:rsidRPr="00373B45">
        <w:rPr>
          <w:rtl/>
        </w:rPr>
        <w:t xml:space="preserve"> </w:t>
      </w:r>
      <w:r w:rsidRPr="00373B45">
        <w:rPr>
          <w:rFonts w:hint="cs"/>
          <w:rtl/>
        </w:rPr>
        <w:t>الملاحق</w:t>
      </w:r>
      <w:r w:rsidRPr="00373B45">
        <w:rPr>
          <w:rtl/>
        </w:rPr>
        <w:t xml:space="preserve">) </w:t>
      </w:r>
      <w:r w:rsidRPr="00373B45">
        <w:rPr>
          <w:rFonts w:hint="cs"/>
          <w:rtl/>
        </w:rPr>
        <w:t>على</w:t>
      </w:r>
      <w:r w:rsidRPr="00373B45">
        <w:rPr>
          <w:rtl/>
        </w:rPr>
        <w:t xml:space="preserve"> </w:t>
      </w:r>
      <w:r w:rsidRPr="00373B45">
        <w:rPr>
          <w:rFonts w:hint="cs"/>
          <w:rtl/>
        </w:rPr>
        <w:t>معلومات</w:t>
      </w:r>
      <w:r w:rsidRPr="00373B45">
        <w:rPr>
          <w:rtl/>
        </w:rPr>
        <w:t xml:space="preserve"> </w:t>
      </w:r>
      <w:r w:rsidRPr="00373B45">
        <w:rPr>
          <w:rFonts w:hint="cs"/>
          <w:rtl/>
        </w:rPr>
        <w:t>يُقصد</w:t>
      </w:r>
      <w:r w:rsidRPr="00373B45">
        <w:rPr>
          <w:rtl/>
        </w:rPr>
        <w:t xml:space="preserve"> </w:t>
      </w:r>
      <w:r w:rsidRPr="00373B45">
        <w:rPr>
          <w:rFonts w:hint="cs"/>
          <w:rtl/>
        </w:rPr>
        <w:t>نقلها</w:t>
      </w:r>
      <w:r w:rsidRPr="00373B45">
        <w:rPr>
          <w:rtl/>
        </w:rPr>
        <w:t xml:space="preserve"> </w:t>
      </w:r>
      <w:r w:rsidRPr="00373B45">
        <w:rPr>
          <w:rFonts w:hint="cs"/>
          <w:rtl/>
        </w:rPr>
        <w:t>فقط</w:t>
      </w:r>
      <w:r w:rsidRPr="00373B45">
        <w:rPr>
          <w:rtl/>
        </w:rPr>
        <w:t xml:space="preserve"> </w:t>
      </w:r>
      <w:r w:rsidRPr="00373B45">
        <w:rPr>
          <w:rFonts w:hint="cs"/>
          <w:rtl/>
        </w:rPr>
        <w:t>إلى</w:t>
      </w:r>
      <w:r w:rsidRPr="00373B45">
        <w:rPr>
          <w:rtl/>
        </w:rPr>
        <w:t xml:space="preserve"> </w:t>
      </w:r>
      <w:r w:rsidRPr="00373B45">
        <w:rPr>
          <w:rFonts w:hint="cs"/>
          <w:rtl/>
        </w:rPr>
        <w:t>المستقبلين</w:t>
      </w:r>
      <w:r w:rsidRPr="00373B45">
        <w:rPr>
          <w:rtl/>
        </w:rPr>
        <w:t xml:space="preserve"> </w:t>
      </w:r>
      <w:r w:rsidRPr="00373B45">
        <w:rPr>
          <w:rFonts w:hint="cs"/>
          <w:rtl/>
        </w:rPr>
        <w:t>المقصودين</w:t>
      </w:r>
      <w:r w:rsidRPr="00373B45">
        <w:rPr>
          <w:rtl/>
        </w:rPr>
        <w:t xml:space="preserve"> </w:t>
      </w:r>
      <w:r w:rsidRPr="00373B45">
        <w:rPr>
          <w:rFonts w:hint="cs"/>
          <w:rtl/>
        </w:rPr>
        <w:t>،</w:t>
      </w:r>
      <w:r w:rsidRPr="00373B45">
        <w:rPr>
          <w:rtl/>
        </w:rPr>
        <w:t xml:space="preserve"> </w:t>
      </w:r>
      <w:r w:rsidRPr="00373B45">
        <w:rPr>
          <w:rFonts w:hint="cs"/>
          <w:rtl/>
        </w:rPr>
        <w:t>إذا</w:t>
      </w:r>
      <w:r w:rsidRPr="00373B45">
        <w:rPr>
          <w:rtl/>
        </w:rPr>
        <w:t xml:space="preserve"> </w:t>
      </w:r>
      <w:r w:rsidRPr="00373B45">
        <w:rPr>
          <w:rFonts w:hint="cs"/>
          <w:rtl/>
        </w:rPr>
        <w:t>لم</w:t>
      </w:r>
      <w:r w:rsidRPr="00373B45">
        <w:rPr>
          <w:rtl/>
        </w:rPr>
        <w:t xml:space="preserve"> </w:t>
      </w:r>
      <w:r w:rsidRPr="00373B45">
        <w:rPr>
          <w:rFonts w:hint="cs"/>
          <w:rtl/>
        </w:rPr>
        <w:t>يكن</w:t>
      </w:r>
      <w:r w:rsidRPr="00373B45">
        <w:rPr>
          <w:rtl/>
        </w:rPr>
        <w:t xml:space="preserve"> </w:t>
      </w:r>
      <w:r w:rsidRPr="00373B45">
        <w:rPr>
          <w:rFonts w:hint="cs"/>
          <w:rtl/>
        </w:rPr>
        <w:t>القارئ</w:t>
      </w:r>
      <w:r w:rsidRPr="00373B45">
        <w:rPr>
          <w:rtl/>
        </w:rPr>
        <w:t xml:space="preserve"> </w:t>
      </w:r>
      <w:r w:rsidRPr="00373B45">
        <w:rPr>
          <w:rFonts w:hint="cs"/>
          <w:rtl/>
        </w:rPr>
        <w:t>أو</w:t>
      </w:r>
      <w:r w:rsidRPr="00373B45">
        <w:rPr>
          <w:rtl/>
        </w:rPr>
        <w:t xml:space="preserve"> </w:t>
      </w:r>
      <w:r w:rsidRPr="00373B45">
        <w:rPr>
          <w:rFonts w:hint="cs"/>
          <w:rtl/>
        </w:rPr>
        <w:t>المتلقي</w:t>
      </w:r>
      <w:r w:rsidRPr="00373B45">
        <w:rPr>
          <w:rtl/>
        </w:rPr>
        <w:t xml:space="preserve"> </w:t>
      </w:r>
      <w:r w:rsidRPr="00373B45">
        <w:rPr>
          <w:rFonts w:hint="cs"/>
          <w:rtl/>
        </w:rPr>
        <w:t>لهذا</w:t>
      </w:r>
      <w:r w:rsidRPr="00373B45">
        <w:rPr>
          <w:rtl/>
        </w:rPr>
        <w:t xml:space="preserve"> </w:t>
      </w:r>
      <w:r w:rsidRPr="00373B45">
        <w:rPr>
          <w:rFonts w:hint="cs"/>
          <w:rtl/>
        </w:rPr>
        <w:t>التقرير</w:t>
      </w:r>
      <w:r w:rsidRPr="00373B45">
        <w:rPr>
          <w:rtl/>
        </w:rPr>
        <w:t xml:space="preserve"> </w:t>
      </w:r>
      <w:r w:rsidRPr="00373B45">
        <w:rPr>
          <w:rFonts w:hint="cs"/>
          <w:rtl/>
        </w:rPr>
        <w:t>البحثي</w:t>
      </w:r>
      <w:r w:rsidRPr="00373B45">
        <w:rPr>
          <w:rtl/>
        </w:rPr>
        <w:t xml:space="preserve"> </w:t>
      </w:r>
      <w:r w:rsidRPr="00373B45">
        <w:rPr>
          <w:rFonts w:hint="cs"/>
          <w:rtl/>
        </w:rPr>
        <w:t>هو</w:t>
      </w:r>
      <w:r w:rsidRPr="00373B45">
        <w:rPr>
          <w:rtl/>
        </w:rPr>
        <w:t xml:space="preserve"> </w:t>
      </w:r>
      <w:r w:rsidRPr="00373B45">
        <w:rPr>
          <w:rFonts w:hint="cs"/>
          <w:rtl/>
        </w:rPr>
        <w:t>المتلقي</w:t>
      </w:r>
      <w:r w:rsidRPr="00373B45">
        <w:rPr>
          <w:rtl/>
        </w:rPr>
        <w:t xml:space="preserve"> </w:t>
      </w:r>
      <w:r w:rsidRPr="00373B45">
        <w:rPr>
          <w:rFonts w:hint="cs"/>
          <w:rtl/>
        </w:rPr>
        <w:t>المقصود</w:t>
      </w:r>
      <w:r w:rsidRPr="00373B45">
        <w:rPr>
          <w:rtl/>
        </w:rPr>
        <w:t xml:space="preserve"> </w:t>
      </w:r>
      <w:r w:rsidRPr="00373B45">
        <w:rPr>
          <w:rFonts w:hint="cs"/>
          <w:rtl/>
        </w:rPr>
        <w:t>،</w:t>
      </w:r>
      <w:r w:rsidRPr="00373B45">
        <w:rPr>
          <w:rtl/>
        </w:rPr>
        <w:t xml:space="preserve"> </w:t>
      </w:r>
      <w:r w:rsidRPr="00373B45">
        <w:rPr>
          <w:rFonts w:hint="cs"/>
          <w:rtl/>
        </w:rPr>
        <w:t>يرجى</w:t>
      </w:r>
      <w:r w:rsidRPr="00373B45">
        <w:rPr>
          <w:rtl/>
        </w:rPr>
        <w:t xml:space="preserve"> </w:t>
      </w:r>
      <w:r w:rsidRPr="00373B45">
        <w:rPr>
          <w:rFonts w:hint="cs"/>
          <w:rtl/>
        </w:rPr>
        <w:t>إخطار</w:t>
      </w:r>
      <w:r w:rsidRPr="00373B45">
        <w:rPr>
          <w:rtl/>
        </w:rPr>
        <w:t xml:space="preserve"> </w:t>
      </w:r>
      <w:r w:rsidRPr="00373B45">
        <w:rPr>
          <w:rFonts w:hint="cs"/>
          <w:rtl/>
        </w:rPr>
        <w:t>بريميير</w:t>
      </w:r>
      <w:r w:rsidRPr="00373B45">
        <w:rPr>
          <w:rtl/>
        </w:rPr>
        <w:t xml:space="preserve"> </w:t>
      </w:r>
      <w:r w:rsidRPr="00373B45">
        <w:rPr>
          <w:rFonts w:hint="cs"/>
          <w:rtl/>
        </w:rPr>
        <w:t>على</w:t>
      </w:r>
      <w:r w:rsidRPr="00373B45">
        <w:rPr>
          <w:rtl/>
        </w:rPr>
        <w:t xml:space="preserve"> </w:t>
      </w:r>
      <w:r w:rsidRPr="00373B45">
        <w:rPr>
          <w:rFonts w:hint="cs"/>
          <w:rtl/>
        </w:rPr>
        <w:t>الفور</w:t>
      </w:r>
      <w:r w:rsidRPr="00373B45">
        <w:rPr>
          <w:rtl/>
        </w:rPr>
        <w:t xml:space="preserve"> </w:t>
      </w:r>
      <w:r w:rsidRPr="00373B45">
        <w:rPr>
          <w:rFonts w:hint="cs"/>
          <w:rtl/>
        </w:rPr>
        <w:t>،</w:t>
      </w:r>
      <w:r w:rsidRPr="00373B45">
        <w:rPr>
          <w:rtl/>
        </w:rPr>
        <w:t xml:space="preserve"> </w:t>
      </w:r>
      <w:r w:rsidRPr="00373B45">
        <w:rPr>
          <w:rFonts w:hint="cs"/>
          <w:rtl/>
        </w:rPr>
        <w:t>ويجب مسح</w:t>
      </w:r>
      <w:r w:rsidRPr="00373B45">
        <w:rPr>
          <w:rtl/>
        </w:rPr>
        <w:t xml:space="preserve"> </w:t>
      </w:r>
      <w:r w:rsidRPr="00373B45">
        <w:rPr>
          <w:rFonts w:hint="cs"/>
          <w:rtl/>
        </w:rPr>
        <w:t>هذا</w:t>
      </w:r>
      <w:r w:rsidRPr="00373B45">
        <w:rPr>
          <w:rtl/>
        </w:rPr>
        <w:t xml:space="preserve"> </w:t>
      </w:r>
      <w:r w:rsidRPr="00373B45">
        <w:rPr>
          <w:rFonts w:hint="cs"/>
          <w:rtl/>
        </w:rPr>
        <w:t>التقرير</w:t>
      </w:r>
      <w:r w:rsidRPr="00373B45">
        <w:rPr>
          <w:rtl/>
        </w:rPr>
        <w:t xml:space="preserve"> </w:t>
      </w:r>
      <w:r w:rsidRPr="00373B45">
        <w:rPr>
          <w:rFonts w:hint="cs"/>
          <w:rtl/>
        </w:rPr>
        <w:t>البحثي</w:t>
      </w:r>
      <w:r w:rsidRPr="00373B45">
        <w:rPr>
          <w:rtl/>
        </w:rPr>
        <w:t xml:space="preserve"> </w:t>
      </w:r>
      <w:r w:rsidRPr="00373B45">
        <w:rPr>
          <w:rFonts w:hint="cs"/>
          <w:rtl/>
        </w:rPr>
        <w:t>دون</w:t>
      </w:r>
      <w:r w:rsidRPr="00373B45">
        <w:rPr>
          <w:rtl/>
        </w:rPr>
        <w:t xml:space="preserve"> </w:t>
      </w:r>
      <w:r w:rsidRPr="00373B45">
        <w:rPr>
          <w:rFonts w:hint="cs"/>
          <w:rtl/>
        </w:rPr>
        <w:t>الاحتفاظ</w:t>
      </w:r>
      <w:r w:rsidRPr="00373B45">
        <w:rPr>
          <w:rtl/>
        </w:rPr>
        <w:t xml:space="preserve"> </w:t>
      </w:r>
      <w:r w:rsidRPr="00373B45">
        <w:rPr>
          <w:rFonts w:hint="cs"/>
          <w:rtl/>
        </w:rPr>
        <w:t>بأي</w:t>
      </w:r>
      <w:r w:rsidRPr="00373B45">
        <w:rPr>
          <w:rtl/>
        </w:rPr>
        <w:t xml:space="preserve"> </w:t>
      </w:r>
      <w:r w:rsidRPr="00373B45">
        <w:rPr>
          <w:rFonts w:hint="cs"/>
          <w:rtl/>
        </w:rPr>
        <w:t>جزء</w:t>
      </w:r>
      <w:r w:rsidRPr="00373B45">
        <w:rPr>
          <w:rtl/>
        </w:rPr>
        <w:t xml:space="preserve"> </w:t>
      </w:r>
      <w:r w:rsidRPr="00373B45">
        <w:rPr>
          <w:rFonts w:hint="cs"/>
          <w:rtl/>
        </w:rPr>
        <w:t>بأي</w:t>
      </w:r>
      <w:r w:rsidRPr="00373B45">
        <w:rPr>
          <w:rtl/>
        </w:rPr>
        <w:t xml:space="preserve"> </w:t>
      </w:r>
      <w:r w:rsidRPr="00373B45">
        <w:rPr>
          <w:rFonts w:hint="cs"/>
          <w:rtl/>
        </w:rPr>
        <w:t>شكل</w:t>
      </w:r>
      <w:r w:rsidRPr="00373B45">
        <w:rPr>
          <w:rtl/>
        </w:rPr>
        <w:t xml:space="preserve"> </w:t>
      </w:r>
      <w:r w:rsidRPr="00373B45">
        <w:rPr>
          <w:rFonts w:hint="cs"/>
          <w:rtl/>
        </w:rPr>
        <w:t>من</w:t>
      </w:r>
      <w:r w:rsidRPr="00373B45">
        <w:rPr>
          <w:rtl/>
        </w:rPr>
        <w:t xml:space="preserve"> </w:t>
      </w:r>
      <w:r w:rsidRPr="00373B45">
        <w:rPr>
          <w:rFonts w:hint="cs"/>
          <w:rtl/>
        </w:rPr>
        <w:t>الأشكال</w:t>
      </w:r>
      <w:r w:rsidRPr="00373B45">
        <w:rPr>
          <w:rtl/>
        </w:rPr>
        <w:t xml:space="preserve">. </w:t>
      </w:r>
      <w:r w:rsidRPr="00373B45">
        <w:rPr>
          <w:rFonts w:hint="cs"/>
          <w:rtl/>
        </w:rPr>
        <w:t>إن</w:t>
      </w:r>
      <w:r w:rsidRPr="00373B45">
        <w:rPr>
          <w:rtl/>
        </w:rPr>
        <w:t xml:space="preserve"> </w:t>
      </w:r>
      <w:r w:rsidRPr="00373B45">
        <w:rPr>
          <w:rFonts w:hint="cs"/>
          <w:rtl/>
        </w:rPr>
        <w:t>الاستخدام</w:t>
      </w:r>
      <w:r w:rsidRPr="00373B45">
        <w:rPr>
          <w:rtl/>
        </w:rPr>
        <w:t xml:space="preserve"> </w:t>
      </w:r>
      <w:r w:rsidRPr="00373B45">
        <w:rPr>
          <w:rFonts w:hint="cs"/>
          <w:rtl/>
        </w:rPr>
        <w:t>غير</w:t>
      </w:r>
      <w:r w:rsidRPr="00373B45">
        <w:rPr>
          <w:rtl/>
        </w:rPr>
        <w:t xml:space="preserve"> </w:t>
      </w:r>
      <w:r w:rsidRPr="00373B45">
        <w:rPr>
          <w:rFonts w:hint="cs"/>
          <w:rtl/>
        </w:rPr>
        <w:t>المصرح</w:t>
      </w:r>
      <w:r w:rsidRPr="00373B45">
        <w:rPr>
          <w:rtl/>
        </w:rPr>
        <w:t xml:space="preserve"> </w:t>
      </w:r>
      <w:r w:rsidRPr="00373B45">
        <w:rPr>
          <w:rFonts w:hint="cs"/>
          <w:rtl/>
        </w:rPr>
        <w:t>به</w:t>
      </w:r>
      <w:r w:rsidRPr="00373B45">
        <w:rPr>
          <w:rtl/>
        </w:rPr>
        <w:t xml:space="preserve"> </w:t>
      </w:r>
      <w:r w:rsidRPr="00373B45">
        <w:rPr>
          <w:rFonts w:hint="cs"/>
          <w:rtl/>
        </w:rPr>
        <w:t>لهذا</w:t>
      </w:r>
      <w:r w:rsidRPr="00373B45">
        <w:rPr>
          <w:rtl/>
        </w:rPr>
        <w:t xml:space="preserve"> </w:t>
      </w:r>
      <w:r w:rsidRPr="00373B45">
        <w:rPr>
          <w:rFonts w:hint="cs"/>
          <w:rtl/>
        </w:rPr>
        <w:t>التقرير</w:t>
      </w:r>
      <w:r w:rsidRPr="00373B45">
        <w:rPr>
          <w:rtl/>
        </w:rPr>
        <w:t xml:space="preserve"> </w:t>
      </w:r>
      <w:r w:rsidRPr="00373B45">
        <w:rPr>
          <w:rFonts w:hint="cs"/>
          <w:rtl/>
        </w:rPr>
        <w:t>البحثي</w:t>
      </w:r>
      <w:r w:rsidRPr="00373B45">
        <w:rPr>
          <w:rtl/>
        </w:rPr>
        <w:t xml:space="preserve"> </w:t>
      </w:r>
      <w:r w:rsidRPr="00373B45">
        <w:rPr>
          <w:rFonts w:hint="cs"/>
          <w:rtl/>
        </w:rPr>
        <w:t>أو</w:t>
      </w:r>
      <w:r w:rsidRPr="00373B45">
        <w:rPr>
          <w:rtl/>
        </w:rPr>
        <w:t xml:space="preserve"> </w:t>
      </w:r>
      <w:r w:rsidRPr="00373B45">
        <w:rPr>
          <w:rFonts w:hint="cs"/>
          <w:rtl/>
        </w:rPr>
        <w:t>نشره</w:t>
      </w:r>
      <w:r w:rsidRPr="00373B45">
        <w:rPr>
          <w:rtl/>
        </w:rPr>
        <w:t xml:space="preserve"> </w:t>
      </w:r>
      <w:r w:rsidRPr="00373B45">
        <w:rPr>
          <w:rFonts w:hint="cs"/>
          <w:rtl/>
        </w:rPr>
        <w:t>أو</w:t>
      </w:r>
      <w:r w:rsidRPr="00373B45">
        <w:rPr>
          <w:rtl/>
        </w:rPr>
        <w:t xml:space="preserve"> </w:t>
      </w:r>
      <w:r w:rsidRPr="00373B45">
        <w:rPr>
          <w:rFonts w:hint="cs"/>
          <w:rtl/>
        </w:rPr>
        <w:t>توزيعه</w:t>
      </w:r>
      <w:r w:rsidRPr="00373B45">
        <w:rPr>
          <w:rtl/>
        </w:rPr>
        <w:t xml:space="preserve"> </w:t>
      </w:r>
      <w:r w:rsidRPr="00373B45">
        <w:rPr>
          <w:rFonts w:hint="cs"/>
          <w:rtl/>
        </w:rPr>
        <w:t>أو</w:t>
      </w:r>
      <w:r w:rsidRPr="00373B45">
        <w:rPr>
          <w:rtl/>
        </w:rPr>
        <w:t xml:space="preserve"> </w:t>
      </w:r>
      <w:r w:rsidRPr="00373B45">
        <w:rPr>
          <w:rFonts w:hint="cs"/>
          <w:rtl/>
        </w:rPr>
        <w:t>إعادة</w:t>
      </w:r>
      <w:r w:rsidRPr="00373B45">
        <w:rPr>
          <w:rtl/>
        </w:rPr>
        <w:t xml:space="preserve"> </w:t>
      </w:r>
      <w:r w:rsidRPr="00373B45">
        <w:rPr>
          <w:rFonts w:hint="cs"/>
          <w:rtl/>
        </w:rPr>
        <w:t>إنتاجه</w:t>
      </w:r>
      <w:r w:rsidRPr="00373B45">
        <w:rPr>
          <w:rtl/>
        </w:rPr>
        <w:t xml:space="preserve"> </w:t>
      </w:r>
      <w:r w:rsidRPr="00373B45">
        <w:rPr>
          <w:rFonts w:hint="cs"/>
          <w:rtl/>
        </w:rPr>
        <w:t>من</w:t>
      </w:r>
      <w:r w:rsidRPr="00373B45">
        <w:rPr>
          <w:rtl/>
        </w:rPr>
        <w:t xml:space="preserve"> </w:t>
      </w:r>
      <w:r w:rsidRPr="00373B45">
        <w:rPr>
          <w:rFonts w:hint="cs"/>
          <w:rtl/>
        </w:rPr>
        <w:t>قبل</w:t>
      </w:r>
      <w:r w:rsidRPr="00373B45">
        <w:rPr>
          <w:rtl/>
        </w:rPr>
        <w:t xml:space="preserve"> </w:t>
      </w:r>
      <w:r w:rsidRPr="00373B45">
        <w:rPr>
          <w:rFonts w:hint="cs"/>
          <w:rtl/>
        </w:rPr>
        <w:t>أي</w:t>
      </w:r>
      <w:r w:rsidRPr="00373B45">
        <w:rPr>
          <w:rtl/>
        </w:rPr>
        <w:t xml:space="preserve"> </w:t>
      </w:r>
      <w:r w:rsidRPr="00373B45">
        <w:rPr>
          <w:rFonts w:hint="cs"/>
          <w:rtl/>
        </w:rPr>
        <w:t>شخص</w:t>
      </w:r>
      <w:r w:rsidRPr="00373B45">
        <w:rPr>
          <w:rtl/>
        </w:rPr>
        <w:t xml:space="preserve"> </w:t>
      </w:r>
      <w:r w:rsidRPr="00373B45">
        <w:rPr>
          <w:rFonts w:hint="cs"/>
          <w:rtl/>
        </w:rPr>
        <w:t>بخلاف</w:t>
      </w:r>
      <w:r w:rsidRPr="00373B45">
        <w:rPr>
          <w:rtl/>
        </w:rPr>
        <w:t xml:space="preserve"> </w:t>
      </w:r>
      <w:r w:rsidRPr="00373B45">
        <w:rPr>
          <w:rFonts w:hint="cs"/>
          <w:rtl/>
        </w:rPr>
        <w:t>المتلقي</w:t>
      </w:r>
      <w:r w:rsidRPr="00373B45">
        <w:rPr>
          <w:rtl/>
        </w:rPr>
        <w:t xml:space="preserve"> </w:t>
      </w:r>
      <w:r w:rsidRPr="00373B45">
        <w:rPr>
          <w:rFonts w:hint="cs"/>
          <w:rtl/>
        </w:rPr>
        <w:t>المقصود</w:t>
      </w:r>
      <w:r w:rsidRPr="00373B45">
        <w:rPr>
          <w:rtl/>
        </w:rPr>
        <w:t xml:space="preserve"> </w:t>
      </w:r>
      <w:r w:rsidRPr="00373B45">
        <w:rPr>
          <w:rFonts w:hint="cs"/>
          <w:rtl/>
        </w:rPr>
        <w:t>محظور</w:t>
      </w:r>
      <w:r w:rsidRPr="00373B45">
        <w:rPr>
          <w:rtl/>
        </w:rPr>
        <w:t xml:space="preserve"> </w:t>
      </w:r>
      <w:r w:rsidRPr="00373B45">
        <w:rPr>
          <w:rFonts w:hint="cs"/>
          <w:rtl/>
        </w:rPr>
        <w:t>تمامًا</w:t>
      </w:r>
      <w:r w:rsidRPr="00373B45">
        <w:rPr>
          <w:rtl/>
        </w:rPr>
        <w:t>.</w:t>
      </w:r>
    </w:p>
    <w:p w14:paraId="4FE927CD" w14:textId="77777777" w:rsidR="0023587C" w:rsidRPr="00373B45" w:rsidRDefault="0023587C" w:rsidP="00283BF8">
      <w:r w:rsidRPr="00373B45">
        <w:rPr>
          <w:rFonts w:hint="cs"/>
          <w:rtl/>
        </w:rPr>
        <w:t>يؤكد</w:t>
      </w:r>
      <w:r w:rsidRPr="00373B45">
        <w:rPr>
          <w:rtl/>
        </w:rPr>
        <w:t xml:space="preserve"> </w:t>
      </w:r>
      <w:r w:rsidRPr="00373B45">
        <w:rPr>
          <w:rFonts w:hint="cs"/>
          <w:rtl/>
        </w:rPr>
        <w:t>محلل</w:t>
      </w:r>
      <w:r w:rsidRPr="00373B45">
        <w:rPr>
          <w:rtl/>
        </w:rPr>
        <w:t>/</w:t>
      </w:r>
      <w:r w:rsidRPr="00373B45">
        <w:rPr>
          <w:rFonts w:hint="cs"/>
          <w:rtl/>
        </w:rPr>
        <w:t>محللو</w:t>
      </w:r>
      <w:r w:rsidRPr="00373B45">
        <w:rPr>
          <w:rtl/>
        </w:rPr>
        <w:t xml:space="preserve"> </w:t>
      </w:r>
      <w:r w:rsidRPr="00373B45">
        <w:rPr>
          <w:rFonts w:hint="cs"/>
          <w:rtl/>
        </w:rPr>
        <w:t>الأبحاث</w:t>
      </w:r>
      <w:r w:rsidRPr="00373B45">
        <w:rPr>
          <w:rtl/>
        </w:rPr>
        <w:t xml:space="preserve"> </w:t>
      </w:r>
      <w:r w:rsidRPr="00373B45">
        <w:rPr>
          <w:rFonts w:hint="cs"/>
          <w:rtl/>
        </w:rPr>
        <w:t>الذين</w:t>
      </w:r>
      <w:r w:rsidRPr="00373B45">
        <w:rPr>
          <w:rtl/>
        </w:rPr>
        <w:t xml:space="preserve"> </w:t>
      </w:r>
      <w:r w:rsidRPr="00373B45">
        <w:rPr>
          <w:rFonts w:hint="cs"/>
          <w:rtl/>
        </w:rPr>
        <w:t>يغطون</w:t>
      </w:r>
      <w:r w:rsidRPr="00373B45">
        <w:rPr>
          <w:rtl/>
        </w:rPr>
        <w:t xml:space="preserve"> </w:t>
      </w:r>
      <w:r w:rsidRPr="00373B45">
        <w:rPr>
          <w:rFonts w:hint="cs"/>
          <w:rtl/>
        </w:rPr>
        <w:t>الشركة</w:t>
      </w:r>
      <w:r w:rsidRPr="00373B45">
        <w:rPr>
          <w:rtl/>
        </w:rPr>
        <w:t xml:space="preserve"> (</w:t>
      </w:r>
      <w:r w:rsidRPr="00373B45">
        <w:rPr>
          <w:rFonts w:hint="cs"/>
          <w:rtl/>
        </w:rPr>
        <w:t>أو</w:t>
      </w:r>
      <w:r w:rsidRPr="00373B45">
        <w:rPr>
          <w:rtl/>
        </w:rPr>
        <w:t xml:space="preserve"> </w:t>
      </w:r>
      <w:r w:rsidRPr="00373B45">
        <w:rPr>
          <w:rFonts w:hint="cs"/>
          <w:rtl/>
        </w:rPr>
        <w:t>الشركات</w:t>
      </w:r>
      <w:r w:rsidRPr="00373B45">
        <w:rPr>
          <w:rtl/>
        </w:rPr>
        <w:t xml:space="preserve">) </w:t>
      </w:r>
      <w:r w:rsidRPr="00373B45">
        <w:rPr>
          <w:rFonts w:hint="cs"/>
          <w:rtl/>
        </w:rPr>
        <w:t>المذكورة</w:t>
      </w:r>
      <w:r w:rsidRPr="00373B45">
        <w:rPr>
          <w:rtl/>
        </w:rPr>
        <w:t xml:space="preserve"> </w:t>
      </w:r>
      <w:r w:rsidRPr="00373B45">
        <w:rPr>
          <w:rFonts w:hint="cs"/>
          <w:rtl/>
        </w:rPr>
        <w:t>في</w:t>
      </w:r>
      <w:r w:rsidRPr="00373B45">
        <w:rPr>
          <w:rtl/>
        </w:rPr>
        <w:t xml:space="preserve"> </w:t>
      </w:r>
      <w:r w:rsidRPr="00373B45">
        <w:rPr>
          <w:rFonts w:hint="cs"/>
          <w:rtl/>
        </w:rPr>
        <w:t>هذا</w:t>
      </w:r>
      <w:r w:rsidRPr="00373B45">
        <w:rPr>
          <w:rtl/>
        </w:rPr>
        <w:t xml:space="preserve"> </w:t>
      </w:r>
      <w:r w:rsidRPr="00373B45">
        <w:rPr>
          <w:rFonts w:hint="cs"/>
          <w:rtl/>
        </w:rPr>
        <w:t>التقرير</w:t>
      </w:r>
      <w:r w:rsidRPr="00373B45">
        <w:rPr>
          <w:rtl/>
        </w:rPr>
        <w:t xml:space="preserve"> </w:t>
      </w:r>
      <w:r w:rsidRPr="00373B45">
        <w:rPr>
          <w:rFonts w:hint="cs"/>
          <w:rtl/>
        </w:rPr>
        <w:t>أن</w:t>
      </w:r>
      <w:r w:rsidRPr="00373B45">
        <w:rPr>
          <w:rtl/>
        </w:rPr>
        <w:t xml:space="preserve"> </w:t>
      </w:r>
      <w:r w:rsidRPr="00373B45">
        <w:rPr>
          <w:rFonts w:hint="cs"/>
          <w:rtl/>
        </w:rPr>
        <w:t>وجهات</w:t>
      </w:r>
      <w:r w:rsidRPr="00373B45">
        <w:rPr>
          <w:rtl/>
        </w:rPr>
        <w:t xml:space="preserve"> </w:t>
      </w:r>
      <w:r w:rsidRPr="00373B45">
        <w:rPr>
          <w:rFonts w:hint="cs"/>
          <w:rtl/>
        </w:rPr>
        <w:t>نظرهم</w:t>
      </w:r>
      <w:r w:rsidRPr="00373B45">
        <w:rPr>
          <w:rtl/>
        </w:rPr>
        <w:t xml:space="preserve"> </w:t>
      </w:r>
      <w:r w:rsidRPr="00373B45">
        <w:rPr>
          <w:rFonts w:hint="cs"/>
          <w:rtl/>
        </w:rPr>
        <w:t>حول</w:t>
      </w:r>
      <w:r w:rsidRPr="00373B45">
        <w:rPr>
          <w:rtl/>
        </w:rPr>
        <w:t xml:space="preserve"> </w:t>
      </w:r>
      <w:r w:rsidRPr="00373B45">
        <w:rPr>
          <w:rFonts w:hint="cs"/>
          <w:rtl/>
        </w:rPr>
        <w:t>الشركة</w:t>
      </w:r>
      <w:r w:rsidRPr="00373B45">
        <w:rPr>
          <w:rtl/>
        </w:rPr>
        <w:t xml:space="preserve"> (</w:t>
      </w:r>
      <w:r w:rsidRPr="00373B45">
        <w:rPr>
          <w:rFonts w:hint="cs"/>
          <w:rtl/>
        </w:rPr>
        <w:t>أو</w:t>
      </w:r>
      <w:r w:rsidRPr="00373B45">
        <w:rPr>
          <w:rtl/>
        </w:rPr>
        <w:t xml:space="preserve"> </w:t>
      </w:r>
      <w:r w:rsidRPr="00373B45">
        <w:rPr>
          <w:rFonts w:hint="cs"/>
          <w:rtl/>
        </w:rPr>
        <w:t>الشركات</w:t>
      </w:r>
      <w:r w:rsidRPr="00373B45">
        <w:rPr>
          <w:rtl/>
        </w:rPr>
        <w:t xml:space="preserve">) </w:t>
      </w:r>
      <w:r w:rsidRPr="00373B45">
        <w:rPr>
          <w:rFonts w:hint="cs"/>
          <w:rtl/>
        </w:rPr>
        <w:t>وأوراقهم</w:t>
      </w:r>
      <w:r w:rsidRPr="00373B45">
        <w:rPr>
          <w:rtl/>
        </w:rPr>
        <w:t xml:space="preserve"> </w:t>
      </w:r>
      <w:r w:rsidRPr="00373B45">
        <w:rPr>
          <w:rFonts w:hint="cs"/>
          <w:rtl/>
        </w:rPr>
        <w:t>المالية</w:t>
      </w:r>
      <w:r w:rsidRPr="00373B45">
        <w:rPr>
          <w:rtl/>
        </w:rPr>
        <w:t xml:space="preserve"> </w:t>
      </w:r>
      <w:r w:rsidRPr="00373B45">
        <w:rPr>
          <w:rFonts w:hint="cs"/>
          <w:rtl/>
        </w:rPr>
        <w:t>تم</w:t>
      </w:r>
      <w:r w:rsidRPr="00373B45">
        <w:rPr>
          <w:rtl/>
        </w:rPr>
        <w:t xml:space="preserve"> </w:t>
      </w:r>
      <w:r w:rsidRPr="00373B45">
        <w:rPr>
          <w:rFonts w:hint="cs"/>
          <w:rtl/>
        </w:rPr>
        <w:t>التعبير</w:t>
      </w:r>
      <w:r w:rsidRPr="00373B45">
        <w:rPr>
          <w:rtl/>
        </w:rPr>
        <w:t xml:space="preserve"> </w:t>
      </w:r>
      <w:r w:rsidRPr="00373B45">
        <w:rPr>
          <w:rFonts w:hint="cs"/>
          <w:rtl/>
        </w:rPr>
        <w:t>عنها</w:t>
      </w:r>
      <w:r w:rsidRPr="00373B45">
        <w:rPr>
          <w:rtl/>
        </w:rPr>
        <w:t xml:space="preserve"> </w:t>
      </w:r>
      <w:r w:rsidRPr="00373B45">
        <w:rPr>
          <w:rFonts w:hint="cs"/>
          <w:rtl/>
        </w:rPr>
        <w:t>بدقة</w:t>
      </w:r>
      <w:r w:rsidRPr="00373B45">
        <w:rPr>
          <w:rtl/>
        </w:rPr>
        <w:t>.</w:t>
      </w:r>
    </w:p>
    <w:p w14:paraId="3EA8D331" w14:textId="77777777" w:rsidR="0023587C" w:rsidRDefault="0023587C" w:rsidP="00283BF8"/>
    <w:p w14:paraId="6DBAD1F8" w14:textId="77777777" w:rsidR="0023587C" w:rsidRDefault="0023587C" w:rsidP="00283BF8"/>
    <w:p w14:paraId="331608C3" w14:textId="77777777" w:rsidR="0023587C" w:rsidRDefault="0023587C" w:rsidP="00283BF8"/>
    <w:p w14:paraId="6F5AE971" w14:textId="77777777" w:rsidR="0023587C" w:rsidRDefault="0023587C" w:rsidP="00283BF8">
      <w:pPr>
        <w:pStyle w:val="Heading1"/>
      </w:pPr>
      <w:r w:rsidRPr="0023587C">
        <w:rPr>
          <w:rFonts w:hint="cs"/>
          <w:rtl/>
        </w:rPr>
        <w:t>مسؤولي الاتصال</w:t>
      </w:r>
    </w:p>
    <w:p w14:paraId="0DBA94A2" w14:textId="77777777" w:rsidR="00A8068C" w:rsidRPr="0023587C" w:rsidRDefault="00A8068C" w:rsidP="00283BF8">
      <w:pPr>
        <w:rPr>
          <w:rtl/>
        </w:rPr>
      </w:pPr>
    </w:p>
    <w:p w14:paraId="49E4B2A3" w14:textId="77777777" w:rsidR="0023587C" w:rsidRDefault="00A8068C" w:rsidP="00283BF8">
      <w:pPr>
        <w:pStyle w:val="Heading2"/>
        <w:rPr>
          <w:rtl/>
        </w:rPr>
      </w:pPr>
      <w:r>
        <w:rPr>
          <w:rFonts w:hint="cs"/>
          <w:rtl/>
        </w:rPr>
        <w:t>ادارة البحوث</w:t>
      </w:r>
    </w:p>
    <w:p w14:paraId="65A6025C" w14:textId="77777777" w:rsidR="00A8068C" w:rsidRPr="005B22D6" w:rsidRDefault="00413E6A" w:rsidP="00D319EA">
      <w:r>
        <w:rPr>
          <w:rtl/>
        </w:rPr>
        <w:t>قسم البحوث</w:t>
      </w:r>
      <w:r w:rsidR="0023587C" w:rsidRPr="00A8068C">
        <w:rPr>
          <w:rFonts w:hint="cs"/>
          <w:rtl/>
        </w:rPr>
        <w:tab/>
      </w:r>
      <w:r w:rsidR="0023587C" w:rsidRPr="00A8068C">
        <w:rPr>
          <w:rFonts w:hint="cs"/>
          <w:rtl/>
        </w:rPr>
        <w:tab/>
      </w:r>
      <w:r w:rsidR="00A8068C" w:rsidRPr="00A8068C">
        <w:rPr>
          <w:rFonts w:hint="cs"/>
          <w:rtl/>
        </w:rPr>
        <w:t xml:space="preserve">تليفون: </w:t>
      </w:r>
      <w:r w:rsidR="00A8068C" w:rsidRPr="00A8068C">
        <w:t>(+202) 37627581</w:t>
      </w:r>
      <w:r w:rsidR="00A8068C" w:rsidRPr="00A8068C">
        <w:rPr>
          <w:rFonts w:hint="cs"/>
          <w:rtl/>
        </w:rPr>
        <w:tab/>
      </w:r>
      <w:r w:rsidR="00D319EA">
        <w:rPr>
          <w:rFonts w:hint="cs"/>
          <w:rtl/>
        </w:rPr>
        <w:t xml:space="preserve">   </w:t>
      </w:r>
      <w:r w:rsidR="00A8068C" w:rsidRPr="00A8068C">
        <w:rPr>
          <w:rFonts w:hint="cs"/>
          <w:rtl/>
        </w:rPr>
        <w:t xml:space="preserve">بريد الكتروني: </w:t>
      </w:r>
      <w:r w:rsidR="00A8068C">
        <w:t>r</w:t>
      </w:r>
      <w:r w:rsidR="00A8068C" w:rsidRPr="00A8068C">
        <w:t>esearch@ premiere-securities.com</w:t>
      </w:r>
      <w:r w:rsidR="00A8068C" w:rsidRPr="00A8068C">
        <w:rPr>
          <w:rFonts w:hint="cs"/>
          <w:rtl/>
        </w:rPr>
        <w:tab/>
      </w:r>
      <w:r w:rsidR="00A8068C" w:rsidRPr="00A8068C">
        <w:rPr>
          <w:rFonts w:hint="cs"/>
          <w:rtl/>
        </w:rPr>
        <w:tab/>
      </w:r>
    </w:p>
    <w:sectPr w:rsidR="00A8068C" w:rsidRPr="005B22D6" w:rsidSect="008D244B">
      <w:headerReference w:type="even" r:id="rId12"/>
      <w:headerReference w:type="default" r:id="rId13"/>
      <w:footerReference w:type="default" r:id="rId14"/>
      <w:pgSz w:w="12240" w:h="15840"/>
      <w:pgMar w:top="1210" w:right="1080" w:bottom="1440" w:left="1080" w:header="284" w:footer="5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19007" w14:textId="77777777" w:rsidR="00D619AA" w:rsidRDefault="00D619AA" w:rsidP="00283BF8">
      <w:r>
        <w:separator/>
      </w:r>
    </w:p>
  </w:endnote>
  <w:endnote w:type="continuationSeparator" w:id="0">
    <w:p w14:paraId="24F8D3A3" w14:textId="77777777" w:rsidR="00D619AA" w:rsidRDefault="00D619AA" w:rsidP="0028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007DE" w14:textId="77777777" w:rsidR="00D619AA" w:rsidRDefault="00D619AA" w:rsidP="00283BF8">
    <w:pPr>
      <w:pStyle w:val="Footer"/>
    </w:pPr>
    <w:r>
      <w:rPr>
        <w:noProof/>
        <w:lang w:bidi="ar-SA"/>
      </w:rPr>
      <w:drawing>
        <wp:inline distT="0" distB="0" distL="0" distR="0" wp14:anchorId="36AC1599" wp14:editId="02C56E6B">
          <wp:extent cx="6400800" cy="715992"/>
          <wp:effectExtent l="0" t="0" r="0" b="8255"/>
          <wp:docPr id="9" name="Picture 9" descr="D:\Essam\Premiere 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sam\Premiere Logos\3.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5415" b="6537"/>
                  <a:stretch/>
                </pic:blipFill>
                <pic:spPr bwMode="auto">
                  <a:xfrm>
                    <a:off x="0" y="0"/>
                    <a:ext cx="6400800" cy="71599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54244" w14:textId="77777777" w:rsidR="00D619AA" w:rsidRDefault="00D619AA" w:rsidP="00283BF8">
      <w:r>
        <w:separator/>
      </w:r>
    </w:p>
  </w:footnote>
  <w:footnote w:type="continuationSeparator" w:id="0">
    <w:p w14:paraId="5A8AD396" w14:textId="77777777" w:rsidR="00D619AA" w:rsidRDefault="00D619AA" w:rsidP="00283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B2E0" w14:textId="77777777" w:rsidR="00D619AA" w:rsidRDefault="00D619AA" w:rsidP="00283BF8">
    <w:pPr>
      <w:pStyle w:val="Header"/>
    </w:pPr>
    <w:r>
      <w:rPr>
        <w:noProof/>
        <w:lang w:bidi="ar-SA"/>
      </w:rPr>
      <w:drawing>
        <wp:inline distT="0" distB="0" distL="0" distR="0" wp14:anchorId="18740F8C" wp14:editId="37853A36">
          <wp:extent cx="758825" cy="1095375"/>
          <wp:effectExtent l="0" t="0" r="3175" b="9525"/>
          <wp:docPr id="7" name="Picture 7" descr="D:\Essam\Premiere Logo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sam\Premiere Logos\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1095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15EFD" w14:textId="77777777" w:rsidR="00D619AA" w:rsidRDefault="00D619AA" w:rsidP="00283BF8">
    <w:pPr>
      <w:pStyle w:val="Header"/>
    </w:pPr>
    <w:r>
      <w:rPr>
        <w:noProof/>
        <w:rtl/>
        <w:lang w:bidi="ar-SA"/>
      </w:rPr>
      <w:drawing>
        <wp:inline distT="0" distB="0" distL="0" distR="0" wp14:anchorId="0D1706FB" wp14:editId="47738B19">
          <wp:extent cx="595223" cy="828136"/>
          <wp:effectExtent l="0" t="0" r="0" b="0"/>
          <wp:docPr id="8" name="Picture 8" descr="D:\Essam\Premiere Logo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sam\Premiere Logos\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540" cy="8327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5628A"/>
    <w:multiLevelType w:val="hybridMultilevel"/>
    <w:tmpl w:val="456000F8"/>
    <w:lvl w:ilvl="0" w:tplc="5C664424">
      <w:start w:val="3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6E4F9A"/>
    <w:multiLevelType w:val="hybridMultilevel"/>
    <w:tmpl w:val="29EEE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07CD6"/>
    <w:multiLevelType w:val="hybridMultilevel"/>
    <w:tmpl w:val="6590AEBE"/>
    <w:lvl w:ilvl="0" w:tplc="3474B19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527B5"/>
    <w:multiLevelType w:val="multilevel"/>
    <w:tmpl w:val="FDBA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D201C"/>
    <w:multiLevelType w:val="hybridMultilevel"/>
    <w:tmpl w:val="8D206B84"/>
    <w:lvl w:ilvl="0" w:tplc="04CA0C80">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476BA2"/>
    <w:multiLevelType w:val="hybridMultilevel"/>
    <w:tmpl w:val="0A9C7C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B52715"/>
    <w:multiLevelType w:val="hybridMultilevel"/>
    <w:tmpl w:val="2F7C14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B01ABE"/>
    <w:multiLevelType w:val="hybridMultilevel"/>
    <w:tmpl w:val="64209870"/>
    <w:lvl w:ilvl="0" w:tplc="4E2C6D88">
      <w:numFmt w:val="bullet"/>
      <w:lvlText w:val="-"/>
      <w:lvlJc w:val="left"/>
      <w:pPr>
        <w:ind w:left="1275" w:hanging="91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A4618"/>
    <w:multiLevelType w:val="hybridMultilevel"/>
    <w:tmpl w:val="AFB682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D56138"/>
    <w:multiLevelType w:val="hybridMultilevel"/>
    <w:tmpl w:val="1D4EA494"/>
    <w:lvl w:ilvl="0" w:tplc="5C664424">
      <w:start w:val="3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EE3C77"/>
    <w:multiLevelType w:val="hybridMultilevel"/>
    <w:tmpl w:val="B17C5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B37AA"/>
    <w:multiLevelType w:val="hybridMultilevel"/>
    <w:tmpl w:val="55483F8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05C41"/>
    <w:multiLevelType w:val="hybridMultilevel"/>
    <w:tmpl w:val="2B7CA0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6F00F9"/>
    <w:multiLevelType w:val="hybridMultilevel"/>
    <w:tmpl w:val="0D5A7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7"/>
  </w:num>
  <w:num w:numId="5">
    <w:abstractNumId w:val="1"/>
  </w:num>
  <w:num w:numId="6">
    <w:abstractNumId w:val="11"/>
  </w:num>
  <w:num w:numId="7">
    <w:abstractNumId w:val="5"/>
  </w:num>
  <w:num w:numId="8">
    <w:abstractNumId w:val="12"/>
  </w:num>
  <w:num w:numId="9">
    <w:abstractNumId w:val="10"/>
  </w:num>
  <w:num w:numId="10">
    <w:abstractNumId w:val="2"/>
  </w:num>
  <w:num w:numId="11">
    <w:abstractNumId w:val="13"/>
  </w:num>
  <w:num w:numId="12">
    <w:abstractNumId w:val="4"/>
  </w:num>
  <w:num w:numId="13">
    <w:abstractNumId w:val="4"/>
  </w:num>
  <w:num w:numId="14">
    <w:abstractNumId w:val="3"/>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0"/>
  <w:activeWritingStyle w:appName="MSWord" w:lang="en-US" w:vendorID="64" w:dllVersion="4096" w:nlCheck="1" w:checkStyle="0"/>
  <w:proofState w:spelling="clean"/>
  <w:defaultTabStop w:val="720"/>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869"/>
    <w:rsid w:val="0000053E"/>
    <w:rsid w:val="00000557"/>
    <w:rsid w:val="00000633"/>
    <w:rsid w:val="00000679"/>
    <w:rsid w:val="00000964"/>
    <w:rsid w:val="000010FC"/>
    <w:rsid w:val="000014FC"/>
    <w:rsid w:val="00001610"/>
    <w:rsid w:val="00001828"/>
    <w:rsid w:val="000018BD"/>
    <w:rsid w:val="0000215D"/>
    <w:rsid w:val="00002227"/>
    <w:rsid w:val="000024E6"/>
    <w:rsid w:val="00002539"/>
    <w:rsid w:val="00002994"/>
    <w:rsid w:val="00002CAC"/>
    <w:rsid w:val="0000306C"/>
    <w:rsid w:val="00003467"/>
    <w:rsid w:val="0000352D"/>
    <w:rsid w:val="0000359E"/>
    <w:rsid w:val="000037BF"/>
    <w:rsid w:val="00003BED"/>
    <w:rsid w:val="00003CBB"/>
    <w:rsid w:val="00003D3E"/>
    <w:rsid w:val="00003E77"/>
    <w:rsid w:val="00004177"/>
    <w:rsid w:val="00004723"/>
    <w:rsid w:val="0000475D"/>
    <w:rsid w:val="00004BA5"/>
    <w:rsid w:val="00004C83"/>
    <w:rsid w:val="00004CFA"/>
    <w:rsid w:val="00004D00"/>
    <w:rsid w:val="00004F18"/>
    <w:rsid w:val="000053D0"/>
    <w:rsid w:val="00005930"/>
    <w:rsid w:val="00005AAF"/>
    <w:rsid w:val="00005AC2"/>
    <w:rsid w:val="00005B1B"/>
    <w:rsid w:val="00005D19"/>
    <w:rsid w:val="000061F7"/>
    <w:rsid w:val="000061F9"/>
    <w:rsid w:val="000062F0"/>
    <w:rsid w:val="000063CC"/>
    <w:rsid w:val="0000652B"/>
    <w:rsid w:val="00006A5D"/>
    <w:rsid w:val="00006C28"/>
    <w:rsid w:val="00006D12"/>
    <w:rsid w:val="0000707A"/>
    <w:rsid w:val="0000747F"/>
    <w:rsid w:val="000075A7"/>
    <w:rsid w:val="00007879"/>
    <w:rsid w:val="00007C82"/>
    <w:rsid w:val="00007E05"/>
    <w:rsid w:val="00007FAC"/>
    <w:rsid w:val="000101A5"/>
    <w:rsid w:val="00010406"/>
    <w:rsid w:val="00010727"/>
    <w:rsid w:val="00010AC2"/>
    <w:rsid w:val="00010D81"/>
    <w:rsid w:val="00010F9C"/>
    <w:rsid w:val="00011169"/>
    <w:rsid w:val="0001119B"/>
    <w:rsid w:val="00011391"/>
    <w:rsid w:val="00011452"/>
    <w:rsid w:val="000114CC"/>
    <w:rsid w:val="00011798"/>
    <w:rsid w:val="00011BC5"/>
    <w:rsid w:val="00011BD3"/>
    <w:rsid w:val="00011E7E"/>
    <w:rsid w:val="00011F12"/>
    <w:rsid w:val="000123B1"/>
    <w:rsid w:val="00012739"/>
    <w:rsid w:val="000128B7"/>
    <w:rsid w:val="00012B83"/>
    <w:rsid w:val="00012D84"/>
    <w:rsid w:val="00013220"/>
    <w:rsid w:val="00013819"/>
    <w:rsid w:val="0001388F"/>
    <w:rsid w:val="00013922"/>
    <w:rsid w:val="0001398B"/>
    <w:rsid w:val="0001399A"/>
    <w:rsid w:val="000139DA"/>
    <w:rsid w:val="00013C8B"/>
    <w:rsid w:val="00013D4B"/>
    <w:rsid w:val="000140E2"/>
    <w:rsid w:val="000143B6"/>
    <w:rsid w:val="000143BA"/>
    <w:rsid w:val="000146DF"/>
    <w:rsid w:val="0001478C"/>
    <w:rsid w:val="00014AB6"/>
    <w:rsid w:val="00014AB8"/>
    <w:rsid w:val="00014BC6"/>
    <w:rsid w:val="00014DF0"/>
    <w:rsid w:val="00014ECA"/>
    <w:rsid w:val="00014EEC"/>
    <w:rsid w:val="00015010"/>
    <w:rsid w:val="000154C5"/>
    <w:rsid w:val="00015CF2"/>
    <w:rsid w:val="0001606D"/>
    <w:rsid w:val="00016315"/>
    <w:rsid w:val="0001639A"/>
    <w:rsid w:val="0001688F"/>
    <w:rsid w:val="00016B1F"/>
    <w:rsid w:val="00016FEA"/>
    <w:rsid w:val="00017409"/>
    <w:rsid w:val="000176BC"/>
    <w:rsid w:val="00017BE4"/>
    <w:rsid w:val="00020019"/>
    <w:rsid w:val="0002008D"/>
    <w:rsid w:val="000200EC"/>
    <w:rsid w:val="000201C2"/>
    <w:rsid w:val="000201E6"/>
    <w:rsid w:val="00020660"/>
    <w:rsid w:val="000208F9"/>
    <w:rsid w:val="00020C10"/>
    <w:rsid w:val="00020CB9"/>
    <w:rsid w:val="00020F31"/>
    <w:rsid w:val="00021059"/>
    <w:rsid w:val="00021075"/>
    <w:rsid w:val="000212B8"/>
    <w:rsid w:val="00021369"/>
    <w:rsid w:val="00021901"/>
    <w:rsid w:val="00021948"/>
    <w:rsid w:val="000219A8"/>
    <w:rsid w:val="00021D62"/>
    <w:rsid w:val="00021F8C"/>
    <w:rsid w:val="00021FED"/>
    <w:rsid w:val="00022015"/>
    <w:rsid w:val="0002212A"/>
    <w:rsid w:val="00022563"/>
    <w:rsid w:val="00022C26"/>
    <w:rsid w:val="00022EE4"/>
    <w:rsid w:val="000232B1"/>
    <w:rsid w:val="00023518"/>
    <w:rsid w:val="00023613"/>
    <w:rsid w:val="0002396F"/>
    <w:rsid w:val="0002398F"/>
    <w:rsid w:val="00023E64"/>
    <w:rsid w:val="00023EAF"/>
    <w:rsid w:val="0002474D"/>
    <w:rsid w:val="000247E9"/>
    <w:rsid w:val="000255C4"/>
    <w:rsid w:val="00025B01"/>
    <w:rsid w:val="00025E18"/>
    <w:rsid w:val="00026156"/>
    <w:rsid w:val="000263D1"/>
    <w:rsid w:val="0002671A"/>
    <w:rsid w:val="00026958"/>
    <w:rsid w:val="00026A29"/>
    <w:rsid w:val="00027173"/>
    <w:rsid w:val="00027320"/>
    <w:rsid w:val="00027539"/>
    <w:rsid w:val="000276A9"/>
    <w:rsid w:val="00027C1B"/>
    <w:rsid w:val="00027F3B"/>
    <w:rsid w:val="0003005F"/>
    <w:rsid w:val="0003059D"/>
    <w:rsid w:val="000305BA"/>
    <w:rsid w:val="00030686"/>
    <w:rsid w:val="0003072C"/>
    <w:rsid w:val="00030736"/>
    <w:rsid w:val="00030859"/>
    <w:rsid w:val="00030918"/>
    <w:rsid w:val="000309A7"/>
    <w:rsid w:val="00030F07"/>
    <w:rsid w:val="0003175F"/>
    <w:rsid w:val="0003176C"/>
    <w:rsid w:val="000319A0"/>
    <w:rsid w:val="000319CE"/>
    <w:rsid w:val="00031B25"/>
    <w:rsid w:val="00031B87"/>
    <w:rsid w:val="00031E33"/>
    <w:rsid w:val="00031E65"/>
    <w:rsid w:val="00031FFF"/>
    <w:rsid w:val="00032049"/>
    <w:rsid w:val="00032525"/>
    <w:rsid w:val="0003272E"/>
    <w:rsid w:val="000331E3"/>
    <w:rsid w:val="000332F5"/>
    <w:rsid w:val="000339AD"/>
    <w:rsid w:val="00033C24"/>
    <w:rsid w:val="00033DA3"/>
    <w:rsid w:val="00034524"/>
    <w:rsid w:val="00034A59"/>
    <w:rsid w:val="00034C39"/>
    <w:rsid w:val="00034EC4"/>
    <w:rsid w:val="00035153"/>
    <w:rsid w:val="00035570"/>
    <w:rsid w:val="000355C7"/>
    <w:rsid w:val="00035692"/>
    <w:rsid w:val="0003572B"/>
    <w:rsid w:val="00035A0E"/>
    <w:rsid w:val="00035BCB"/>
    <w:rsid w:val="00035C26"/>
    <w:rsid w:val="0003610A"/>
    <w:rsid w:val="0003619C"/>
    <w:rsid w:val="000362E1"/>
    <w:rsid w:val="00036454"/>
    <w:rsid w:val="00036684"/>
    <w:rsid w:val="00036714"/>
    <w:rsid w:val="0003678A"/>
    <w:rsid w:val="00036B45"/>
    <w:rsid w:val="00036DFE"/>
    <w:rsid w:val="0003754A"/>
    <w:rsid w:val="00037652"/>
    <w:rsid w:val="00037B3F"/>
    <w:rsid w:val="00037CFD"/>
    <w:rsid w:val="00037FF1"/>
    <w:rsid w:val="000400CE"/>
    <w:rsid w:val="000404EE"/>
    <w:rsid w:val="000405E3"/>
    <w:rsid w:val="00040989"/>
    <w:rsid w:val="00041464"/>
    <w:rsid w:val="0004150A"/>
    <w:rsid w:val="00041A6C"/>
    <w:rsid w:val="00041E31"/>
    <w:rsid w:val="00041EDE"/>
    <w:rsid w:val="00042041"/>
    <w:rsid w:val="00042415"/>
    <w:rsid w:val="000427E8"/>
    <w:rsid w:val="00042B9C"/>
    <w:rsid w:val="000430E0"/>
    <w:rsid w:val="0004311F"/>
    <w:rsid w:val="000436B9"/>
    <w:rsid w:val="00043D36"/>
    <w:rsid w:val="00044326"/>
    <w:rsid w:val="000444A5"/>
    <w:rsid w:val="000447EE"/>
    <w:rsid w:val="000448CC"/>
    <w:rsid w:val="00044D07"/>
    <w:rsid w:val="000450A2"/>
    <w:rsid w:val="000450C5"/>
    <w:rsid w:val="000454B7"/>
    <w:rsid w:val="000459EA"/>
    <w:rsid w:val="00045D9D"/>
    <w:rsid w:val="00046364"/>
    <w:rsid w:val="0004637F"/>
    <w:rsid w:val="000465BB"/>
    <w:rsid w:val="000466F8"/>
    <w:rsid w:val="00046AD8"/>
    <w:rsid w:val="00046BAD"/>
    <w:rsid w:val="00046C59"/>
    <w:rsid w:val="00046C7E"/>
    <w:rsid w:val="00047063"/>
    <w:rsid w:val="00047167"/>
    <w:rsid w:val="0004731E"/>
    <w:rsid w:val="000476D7"/>
    <w:rsid w:val="00047C42"/>
    <w:rsid w:val="00050399"/>
    <w:rsid w:val="0005045F"/>
    <w:rsid w:val="0005086D"/>
    <w:rsid w:val="00051286"/>
    <w:rsid w:val="0005135F"/>
    <w:rsid w:val="00051834"/>
    <w:rsid w:val="0005197E"/>
    <w:rsid w:val="00051AE8"/>
    <w:rsid w:val="00051B0B"/>
    <w:rsid w:val="00051D9C"/>
    <w:rsid w:val="0005218A"/>
    <w:rsid w:val="00052268"/>
    <w:rsid w:val="00052325"/>
    <w:rsid w:val="00052535"/>
    <w:rsid w:val="000528CD"/>
    <w:rsid w:val="00052B7C"/>
    <w:rsid w:val="00052D28"/>
    <w:rsid w:val="00052FDA"/>
    <w:rsid w:val="0005301F"/>
    <w:rsid w:val="0005363A"/>
    <w:rsid w:val="000536DA"/>
    <w:rsid w:val="00053756"/>
    <w:rsid w:val="00053866"/>
    <w:rsid w:val="00053B02"/>
    <w:rsid w:val="00053C3B"/>
    <w:rsid w:val="00053CF0"/>
    <w:rsid w:val="00053E0F"/>
    <w:rsid w:val="00053FCE"/>
    <w:rsid w:val="00054159"/>
    <w:rsid w:val="0005433E"/>
    <w:rsid w:val="000545D6"/>
    <w:rsid w:val="0005495C"/>
    <w:rsid w:val="00054B8B"/>
    <w:rsid w:val="00054F4C"/>
    <w:rsid w:val="000552F1"/>
    <w:rsid w:val="00055A4D"/>
    <w:rsid w:val="00055B10"/>
    <w:rsid w:val="00055D44"/>
    <w:rsid w:val="00055EA0"/>
    <w:rsid w:val="00055EFC"/>
    <w:rsid w:val="0005666A"/>
    <w:rsid w:val="00057350"/>
    <w:rsid w:val="00057631"/>
    <w:rsid w:val="0005765F"/>
    <w:rsid w:val="000578C3"/>
    <w:rsid w:val="00057903"/>
    <w:rsid w:val="0005796E"/>
    <w:rsid w:val="00057976"/>
    <w:rsid w:val="000579D9"/>
    <w:rsid w:val="00057B12"/>
    <w:rsid w:val="00057CFA"/>
    <w:rsid w:val="00060120"/>
    <w:rsid w:val="000608AF"/>
    <w:rsid w:val="00060C1F"/>
    <w:rsid w:val="00060D67"/>
    <w:rsid w:val="00061151"/>
    <w:rsid w:val="00061422"/>
    <w:rsid w:val="00061487"/>
    <w:rsid w:val="0006168D"/>
    <w:rsid w:val="00061756"/>
    <w:rsid w:val="00061840"/>
    <w:rsid w:val="00061A4D"/>
    <w:rsid w:val="00061F43"/>
    <w:rsid w:val="0006246B"/>
    <w:rsid w:val="00062498"/>
    <w:rsid w:val="000625E6"/>
    <w:rsid w:val="000625F3"/>
    <w:rsid w:val="00062D26"/>
    <w:rsid w:val="00062F19"/>
    <w:rsid w:val="00062FFA"/>
    <w:rsid w:val="00063133"/>
    <w:rsid w:val="000631D3"/>
    <w:rsid w:val="0006336A"/>
    <w:rsid w:val="000634BE"/>
    <w:rsid w:val="00063564"/>
    <w:rsid w:val="00063D02"/>
    <w:rsid w:val="00063E56"/>
    <w:rsid w:val="00064174"/>
    <w:rsid w:val="00064202"/>
    <w:rsid w:val="0006456C"/>
    <w:rsid w:val="0006458E"/>
    <w:rsid w:val="00064753"/>
    <w:rsid w:val="0006475D"/>
    <w:rsid w:val="00064887"/>
    <w:rsid w:val="00065070"/>
    <w:rsid w:val="0006519B"/>
    <w:rsid w:val="0006548D"/>
    <w:rsid w:val="00065DA7"/>
    <w:rsid w:val="00065FC2"/>
    <w:rsid w:val="0006660C"/>
    <w:rsid w:val="00066B2F"/>
    <w:rsid w:val="00066C92"/>
    <w:rsid w:val="00066E8D"/>
    <w:rsid w:val="00066FC9"/>
    <w:rsid w:val="0006709C"/>
    <w:rsid w:val="00067267"/>
    <w:rsid w:val="00067803"/>
    <w:rsid w:val="00067FA7"/>
    <w:rsid w:val="00067FCC"/>
    <w:rsid w:val="0007008E"/>
    <w:rsid w:val="000706A5"/>
    <w:rsid w:val="0007094D"/>
    <w:rsid w:val="00070DF8"/>
    <w:rsid w:val="00070EC7"/>
    <w:rsid w:val="0007164E"/>
    <w:rsid w:val="00071771"/>
    <w:rsid w:val="000718B9"/>
    <w:rsid w:val="000718C2"/>
    <w:rsid w:val="00071997"/>
    <w:rsid w:val="00071B1F"/>
    <w:rsid w:val="00071F7A"/>
    <w:rsid w:val="00072799"/>
    <w:rsid w:val="00072998"/>
    <w:rsid w:val="00072AEE"/>
    <w:rsid w:val="00072E21"/>
    <w:rsid w:val="00073218"/>
    <w:rsid w:val="000732CD"/>
    <w:rsid w:val="00073AB9"/>
    <w:rsid w:val="00073B4A"/>
    <w:rsid w:val="00073C8F"/>
    <w:rsid w:val="00074293"/>
    <w:rsid w:val="0007437A"/>
    <w:rsid w:val="000744B0"/>
    <w:rsid w:val="000745A2"/>
    <w:rsid w:val="00074B13"/>
    <w:rsid w:val="00074CDB"/>
    <w:rsid w:val="00074DCC"/>
    <w:rsid w:val="00074E21"/>
    <w:rsid w:val="00074F08"/>
    <w:rsid w:val="00074FA1"/>
    <w:rsid w:val="00075695"/>
    <w:rsid w:val="00075B83"/>
    <w:rsid w:val="00075F62"/>
    <w:rsid w:val="00076421"/>
    <w:rsid w:val="00076685"/>
    <w:rsid w:val="0007670D"/>
    <w:rsid w:val="00076896"/>
    <w:rsid w:val="00076D49"/>
    <w:rsid w:val="00077013"/>
    <w:rsid w:val="00077653"/>
    <w:rsid w:val="000778BB"/>
    <w:rsid w:val="0007799F"/>
    <w:rsid w:val="0008001C"/>
    <w:rsid w:val="00080212"/>
    <w:rsid w:val="000805FE"/>
    <w:rsid w:val="000806A5"/>
    <w:rsid w:val="000807CA"/>
    <w:rsid w:val="000809A5"/>
    <w:rsid w:val="000809C0"/>
    <w:rsid w:val="00080A89"/>
    <w:rsid w:val="00080B13"/>
    <w:rsid w:val="000815BE"/>
    <w:rsid w:val="000817AD"/>
    <w:rsid w:val="00081DA1"/>
    <w:rsid w:val="0008204B"/>
    <w:rsid w:val="0008209E"/>
    <w:rsid w:val="0008212E"/>
    <w:rsid w:val="00082359"/>
    <w:rsid w:val="000826D6"/>
    <w:rsid w:val="000827AD"/>
    <w:rsid w:val="00082930"/>
    <w:rsid w:val="00083BBB"/>
    <w:rsid w:val="00083C14"/>
    <w:rsid w:val="00084223"/>
    <w:rsid w:val="00084305"/>
    <w:rsid w:val="00084311"/>
    <w:rsid w:val="00084758"/>
    <w:rsid w:val="000848B1"/>
    <w:rsid w:val="00084A23"/>
    <w:rsid w:val="00084E12"/>
    <w:rsid w:val="00085162"/>
    <w:rsid w:val="0008528C"/>
    <w:rsid w:val="00085493"/>
    <w:rsid w:val="00085502"/>
    <w:rsid w:val="00085516"/>
    <w:rsid w:val="000856B0"/>
    <w:rsid w:val="000856CF"/>
    <w:rsid w:val="000857C4"/>
    <w:rsid w:val="00085915"/>
    <w:rsid w:val="0008593B"/>
    <w:rsid w:val="00085FBC"/>
    <w:rsid w:val="00086063"/>
    <w:rsid w:val="0008658C"/>
    <w:rsid w:val="00086826"/>
    <w:rsid w:val="000870FA"/>
    <w:rsid w:val="0008776A"/>
    <w:rsid w:val="00087D98"/>
    <w:rsid w:val="00087DA1"/>
    <w:rsid w:val="00087E24"/>
    <w:rsid w:val="00087F0D"/>
    <w:rsid w:val="0009094F"/>
    <w:rsid w:val="00090B1A"/>
    <w:rsid w:val="00090F30"/>
    <w:rsid w:val="00090F6E"/>
    <w:rsid w:val="000913EA"/>
    <w:rsid w:val="0009158A"/>
    <w:rsid w:val="00091B02"/>
    <w:rsid w:val="00091B77"/>
    <w:rsid w:val="00091C89"/>
    <w:rsid w:val="00091ECE"/>
    <w:rsid w:val="0009237D"/>
    <w:rsid w:val="00092398"/>
    <w:rsid w:val="000926E9"/>
    <w:rsid w:val="000928DE"/>
    <w:rsid w:val="00092A09"/>
    <w:rsid w:val="00092AAF"/>
    <w:rsid w:val="00092BAB"/>
    <w:rsid w:val="000940C9"/>
    <w:rsid w:val="0009411A"/>
    <w:rsid w:val="000946E3"/>
    <w:rsid w:val="0009504F"/>
    <w:rsid w:val="00095171"/>
    <w:rsid w:val="00095340"/>
    <w:rsid w:val="000954CC"/>
    <w:rsid w:val="000955E0"/>
    <w:rsid w:val="00095D8E"/>
    <w:rsid w:val="00095EC4"/>
    <w:rsid w:val="00096378"/>
    <w:rsid w:val="00096486"/>
    <w:rsid w:val="00096671"/>
    <w:rsid w:val="00096832"/>
    <w:rsid w:val="00096AA3"/>
    <w:rsid w:val="00096E1D"/>
    <w:rsid w:val="00097303"/>
    <w:rsid w:val="00097523"/>
    <w:rsid w:val="00097D58"/>
    <w:rsid w:val="000A04D4"/>
    <w:rsid w:val="000A077A"/>
    <w:rsid w:val="000A08C7"/>
    <w:rsid w:val="000A0F15"/>
    <w:rsid w:val="000A0FF7"/>
    <w:rsid w:val="000A13A0"/>
    <w:rsid w:val="000A1645"/>
    <w:rsid w:val="000A1BD3"/>
    <w:rsid w:val="000A1F15"/>
    <w:rsid w:val="000A1F9E"/>
    <w:rsid w:val="000A21D9"/>
    <w:rsid w:val="000A234A"/>
    <w:rsid w:val="000A26BD"/>
    <w:rsid w:val="000A26D7"/>
    <w:rsid w:val="000A2D65"/>
    <w:rsid w:val="000A2FE8"/>
    <w:rsid w:val="000A306A"/>
    <w:rsid w:val="000A30F5"/>
    <w:rsid w:val="000A374F"/>
    <w:rsid w:val="000A4484"/>
    <w:rsid w:val="000A44C6"/>
    <w:rsid w:val="000A46DA"/>
    <w:rsid w:val="000A472F"/>
    <w:rsid w:val="000A4A5D"/>
    <w:rsid w:val="000A4FBB"/>
    <w:rsid w:val="000A5053"/>
    <w:rsid w:val="000A51DF"/>
    <w:rsid w:val="000A5408"/>
    <w:rsid w:val="000A573B"/>
    <w:rsid w:val="000A57F8"/>
    <w:rsid w:val="000A585E"/>
    <w:rsid w:val="000A5A8B"/>
    <w:rsid w:val="000A5C94"/>
    <w:rsid w:val="000A5CA8"/>
    <w:rsid w:val="000A644D"/>
    <w:rsid w:val="000A65FC"/>
    <w:rsid w:val="000A6962"/>
    <w:rsid w:val="000A6A33"/>
    <w:rsid w:val="000A6C4F"/>
    <w:rsid w:val="000A6E56"/>
    <w:rsid w:val="000A6F5D"/>
    <w:rsid w:val="000A6F76"/>
    <w:rsid w:val="000A7043"/>
    <w:rsid w:val="000A722A"/>
    <w:rsid w:val="000A75CC"/>
    <w:rsid w:val="000A763D"/>
    <w:rsid w:val="000A7843"/>
    <w:rsid w:val="000A7992"/>
    <w:rsid w:val="000A7A57"/>
    <w:rsid w:val="000A7CCF"/>
    <w:rsid w:val="000A7D6D"/>
    <w:rsid w:val="000B008A"/>
    <w:rsid w:val="000B0137"/>
    <w:rsid w:val="000B04CE"/>
    <w:rsid w:val="000B07B0"/>
    <w:rsid w:val="000B0A29"/>
    <w:rsid w:val="000B0FC3"/>
    <w:rsid w:val="000B119A"/>
    <w:rsid w:val="000B1A78"/>
    <w:rsid w:val="000B1D02"/>
    <w:rsid w:val="000B1DD0"/>
    <w:rsid w:val="000B2269"/>
    <w:rsid w:val="000B24B9"/>
    <w:rsid w:val="000B2DEC"/>
    <w:rsid w:val="000B381D"/>
    <w:rsid w:val="000B3BC0"/>
    <w:rsid w:val="000B410C"/>
    <w:rsid w:val="000B4149"/>
    <w:rsid w:val="000B42B2"/>
    <w:rsid w:val="000B4437"/>
    <w:rsid w:val="000B44D6"/>
    <w:rsid w:val="000B4770"/>
    <w:rsid w:val="000B4B78"/>
    <w:rsid w:val="000B4E61"/>
    <w:rsid w:val="000B4EA6"/>
    <w:rsid w:val="000B5313"/>
    <w:rsid w:val="000B5558"/>
    <w:rsid w:val="000B5AE6"/>
    <w:rsid w:val="000B5CEC"/>
    <w:rsid w:val="000B5D11"/>
    <w:rsid w:val="000B5E00"/>
    <w:rsid w:val="000B5E4F"/>
    <w:rsid w:val="000B606E"/>
    <w:rsid w:val="000B6247"/>
    <w:rsid w:val="000B62B5"/>
    <w:rsid w:val="000B63C5"/>
    <w:rsid w:val="000B66A0"/>
    <w:rsid w:val="000B68DC"/>
    <w:rsid w:val="000B6905"/>
    <w:rsid w:val="000B6A63"/>
    <w:rsid w:val="000B6C5A"/>
    <w:rsid w:val="000B6EBD"/>
    <w:rsid w:val="000B72FE"/>
    <w:rsid w:val="000B79D0"/>
    <w:rsid w:val="000B7A79"/>
    <w:rsid w:val="000B7B78"/>
    <w:rsid w:val="000B7F0A"/>
    <w:rsid w:val="000B7F62"/>
    <w:rsid w:val="000C013B"/>
    <w:rsid w:val="000C07A4"/>
    <w:rsid w:val="000C0897"/>
    <w:rsid w:val="000C08C2"/>
    <w:rsid w:val="000C093B"/>
    <w:rsid w:val="000C0C17"/>
    <w:rsid w:val="000C0EC0"/>
    <w:rsid w:val="000C1042"/>
    <w:rsid w:val="000C190F"/>
    <w:rsid w:val="000C19D0"/>
    <w:rsid w:val="000C1BA0"/>
    <w:rsid w:val="000C1D0F"/>
    <w:rsid w:val="000C1DB9"/>
    <w:rsid w:val="000C2472"/>
    <w:rsid w:val="000C296A"/>
    <w:rsid w:val="000C2C57"/>
    <w:rsid w:val="000C365D"/>
    <w:rsid w:val="000C3991"/>
    <w:rsid w:val="000C3A6B"/>
    <w:rsid w:val="000C3E2D"/>
    <w:rsid w:val="000C3FDE"/>
    <w:rsid w:val="000C426F"/>
    <w:rsid w:val="000C448B"/>
    <w:rsid w:val="000C4753"/>
    <w:rsid w:val="000C4963"/>
    <w:rsid w:val="000C4AF0"/>
    <w:rsid w:val="000C5060"/>
    <w:rsid w:val="000C5542"/>
    <w:rsid w:val="000C57DC"/>
    <w:rsid w:val="000C588B"/>
    <w:rsid w:val="000C59C8"/>
    <w:rsid w:val="000C5B1D"/>
    <w:rsid w:val="000C5BA3"/>
    <w:rsid w:val="000C5D7F"/>
    <w:rsid w:val="000C5E91"/>
    <w:rsid w:val="000C5FA4"/>
    <w:rsid w:val="000C6235"/>
    <w:rsid w:val="000C628E"/>
    <w:rsid w:val="000C62EF"/>
    <w:rsid w:val="000C6651"/>
    <w:rsid w:val="000C6704"/>
    <w:rsid w:val="000C6A63"/>
    <w:rsid w:val="000C7126"/>
    <w:rsid w:val="000C727A"/>
    <w:rsid w:val="000C765E"/>
    <w:rsid w:val="000C790D"/>
    <w:rsid w:val="000C7CCB"/>
    <w:rsid w:val="000C7DF1"/>
    <w:rsid w:val="000D0785"/>
    <w:rsid w:val="000D11A1"/>
    <w:rsid w:val="000D14FF"/>
    <w:rsid w:val="000D1524"/>
    <w:rsid w:val="000D1AB2"/>
    <w:rsid w:val="000D1B11"/>
    <w:rsid w:val="000D1B9E"/>
    <w:rsid w:val="000D20B5"/>
    <w:rsid w:val="000D259D"/>
    <w:rsid w:val="000D3057"/>
    <w:rsid w:val="000D3243"/>
    <w:rsid w:val="000D33FA"/>
    <w:rsid w:val="000D3508"/>
    <w:rsid w:val="000D3747"/>
    <w:rsid w:val="000D3776"/>
    <w:rsid w:val="000D383D"/>
    <w:rsid w:val="000D3912"/>
    <w:rsid w:val="000D393B"/>
    <w:rsid w:val="000D3C76"/>
    <w:rsid w:val="000D3EE4"/>
    <w:rsid w:val="000D4021"/>
    <w:rsid w:val="000D40A3"/>
    <w:rsid w:val="000D415C"/>
    <w:rsid w:val="000D43D5"/>
    <w:rsid w:val="000D4CDE"/>
    <w:rsid w:val="000D5036"/>
    <w:rsid w:val="000D54A9"/>
    <w:rsid w:val="000D54E6"/>
    <w:rsid w:val="000D562E"/>
    <w:rsid w:val="000D57D4"/>
    <w:rsid w:val="000D5CA0"/>
    <w:rsid w:val="000D5D68"/>
    <w:rsid w:val="000D5FF9"/>
    <w:rsid w:val="000D60A9"/>
    <w:rsid w:val="000D6411"/>
    <w:rsid w:val="000D65A8"/>
    <w:rsid w:val="000D65FA"/>
    <w:rsid w:val="000D6A6D"/>
    <w:rsid w:val="000D6E2A"/>
    <w:rsid w:val="000D6FE1"/>
    <w:rsid w:val="000D70DB"/>
    <w:rsid w:val="000D7666"/>
    <w:rsid w:val="000D77C3"/>
    <w:rsid w:val="000D7C5A"/>
    <w:rsid w:val="000E05F1"/>
    <w:rsid w:val="000E0BE0"/>
    <w:rsid w:val="000E1466"/>
    <w:rsid w:val="000E15F9"/>
    <w:rsid w:val="000E1A0A"/>
    <w:rsid w:val="000E1AAD"/>
    <w:rsid w:val="000E1AD2"/>
    <w:rsid w:val="000E1B3E"/>
    <w:rsid w:val="000E215E"/>
    <w:rsid w:val="000E247D"/>
    <w:rsid w:val="000E273B"/>
    <w:rsid w:val="000E27A4"/>
    <w:rsid w:val="000E2A1D"/>
    <w:rsid w:val="000E2AE7"/>
    <w:rsid w:val="000E2B14"/>
    <w:rsid w:val="000E2C05"/>
    <w:rsid w:val="000E2C14"/>
    <w:rsid w:val="000E2F82"/>
    <w:rsid w:val="000E326D"/>
    <w:rsid w:val="000E32EB"/>
    <w:rsid w:val="000E34D4"/>
    <w:rsid w:val="000E37FF"/>
    <w:rsid w:val="000E42D9"/>
    <w:rsid w:val="000E47A0"/>
    <w:rsid w:val="000E5863"/>
    <w:rsid w:val="000E5AAA"/>
    <w:rsid w:val="000E5B56"/>
    <w:rsid w:val="000E5BBF"/>
    <w:rsid w:val="000E619A"/>
    <w:rsid w:val="000E70F7"/>
    <w:rsid w:val="000E73A7"/>
    <w:rsid w:val="000E76F9"/>
    <w:rsid w:val="000E77BA"/>
    <w:rsid w:val="000E7A20"/>
    <w:rsid w:val="000E7B3F"/>
    <w:rsid w:val="000E7CD7"/>
    <w:rsid w:val="000E7E9C"/>
    <w:rsid w:val="000F0138"/>
    <w:rsid w:val="000F0194"/>
    <w:rsid w:val="000F035E"/>
    <w:rsid w:val="000F03BA"/>
    <w:rsid w:val="000F0796"/>
    <w:rsid w:val="000F0826"/>
    <w:rsid w:val="000F0953"/>
    <w:rsid w:val="000F14A8"/>
    <w:rsid w:val="000F1520"/>
    <w:rsid w:val="000F19BF"/>
    <w:rsid w:val="000F1A31"/>
    <w:rsid w:val="000F2014"/>
    <w:rsid w:val="000F2032"/>
    <w:rsid w:val="000F22E9"/>
    <w:rsid w:val="000F2528"/>
    <w:rsid w:val="000F2BD7"/>
    <w:rsid w:val="000F2F9A"/>
    <w:rsid w:val="000F32CD"/>
    <w:rsid w:val="000F33E3"/>
    <w:rsid w:val="000F37AE"/>
    <w:rsid w:val="000F3A60"/>
    <w:rsid w:val="000F3D09"/>
    <w:rsid w:val="000F3E3A"/>
    <w:rsid w:val="000F3E6D"/>
    <w:rsid w:val="000F3EA4"/>
    <w:rsid w:val="000F3F4C"/>
    <w:rsid w:val="000F3FF7"/>
    <w:rsid w:val="000F404B"/>
    <w:rsid w:val="000F40D5"/>
    <w:rsid w:val="000F44C6"/>
    <w:rsid w:val="000F465D"/>
    <w:rsid w:val="000F46E5"/>
    <w:rsid w:val="000F48FA"/>
    <w:rsid w:val="000F4ED8"/>
    <w:rsid w:val="000F5219"/>
    <w:rsid w:val="000F5382"/>
    <w:rsid w:val="000F564A"/>
    <w:rsid w:val="000F5CED"/>
    <w:rsid w:val="000F5D0D"/>
    <w:rsid w:val="000F5E2A"/>
    <w:rsid w:val="000F5FE3"/>
    <w:rsid w:val="000F619B"/>
    <w:rsid w:val="000F62BE"/>
    <w:rsid w:val="000F6501"/>
    <w:rsid w:val="000F65D5"/>
    <w:rsid w:val="000F66F4"/>
    <w:rsid w:val="000F746C"/>
    <w:rsid w:val="000F77A9"/>
    <w:rsid w:val="000F796A"/>
    <w:rsid w:val="000F79C3"/>
    <w:rsid w:val="000F7B11"/>
    <w:rsid w:val="000F7E61"/>
    <w:rsid w:val="000F7EED"/>
    <w:rsid w:val="0010013D"/>
    <w:rsid w:val="00100177"/>
    <w:rsid w:val="0010040E"/>
    <w:rsid w:val="001008B9"/>
    <w:rsid w:val="00101340"/>
    <w:rsid w:val="001015C6"/>
    <w:rsid w:val="00101628"/>
    <w:rsid w:val="0010171C"/>
    <w:rsid w:val="00101B41"/>
    <w:rsid w:val="00101E25"/>
    <w:rsid w:val="00102145"/>
    <w:rsid w:val="00102151"/>
    <w:rsid w:val="001021A3"/>
    <w:rsid w:val="001023D2"/>
    <w:rsid w:val="0010278A"/>
    <w:rsid w:val="00102984"/>
    <w:rsid w:val="00102CD2"/>
    <w:rsid w:val="00102D82"/>
    <w:rsid w:val="00103064"/>
    <w:rsid w:val="001033AB"/>
    <w:rsid w:val="0010350C"/>
    <w:rsid w:val="001035A8"/>
    <w:rsid w:val="00103826"/>
    <w:rsid w:val="0010386F"/>
    <w:rsid w:val="00103AD2"/>
    <w:rsid w:val="00103E3C"/>
    <w:rsid w:val="00103F8F"/>
    <w:rsid w:val="001041F5"/>
    <w:rsid w:val="00104471"/>
    <w:rsid w:val="00104707"/>
    <w:rsid w:val="00104DDE"/>
    <w:rsid w:val="00105497"/>
    <w:rsid w:val="001054AE"/>
    <w:rsid w:val="001055C1"/>
    <w:rsid w:val="00105AE1"/>
    <w:rsid w:val="00105B2F"/>
    <w:rsid w:val="00105B3C"/>
    <w:rsid w:val="00106281"/>
    <w:rsid w:val="0010629B"/>
    <w:rsid w:val="00106723"/>
    <w:rsid w:val="001067E3"/>
    <w:rsid w:val="00106E15"/>
    <w:rsid w:val="00106F7D"/>
    <w:rsid w:val="00107111"/>
    <w:rsid w:val="001072B4"/>
    <w:rsid w:val="001072F2"/>
    <w:rsid w:val="0010770B"/>
    <w:rsid w:val="001078C1"/>
    <w:rsid w:val="001079FD"/>
    <w:rsid w:val="00110029"/>
    <w:rsid w:val="0011045F"/>
    <w:rsid w:val="00110693"/>
    <w:rsid w:val="0011073A"/>
    <w:rsid w:val="0011080C"/>
    <w:rsid w:val="0011085B"/>
    <w:rsid w:val="001110BF"/>
    <w:rsid w:val="001113E3"/>
    <w:rsid w:val="00111450"/>
    <w:rsid w:val="001114EF"/>
    <w:rsid w:val="00111687"/>
    <w:rsid w:val="001118D4"/>
    <w:rsid w:val="0011193C"/>
    <w:rsid w:val="00111F34"/>
    <w:rsid w:val="00112234"/>
    <w:rsid w:val="0011223F"/>
    <w:rsid w:val="00112356"/>
    <w:rsid w:val="0011242A"/>
    <w:rsid w:val="00112635"/>
    <w:rsid w:val="00112872"/>
    <w:rsid w:val="00112D19"/>
    <w:rsid w:val="00112D65"/>
    <w:rsid w:val="00112F6D"/>
    <w:rsid w:val="001137F8"/>
    <w:rsid w:val="001138DD"/>
    <w:rsid w:val="00113A0E"/>
    <w:rsid w:val="00113D5E"/>
    <w:rsid w:val="00113F91"/>
    <w:rsid w:val="00113FA8"/>
    <w:rsid w:val="00114039"/>
    <w:rsid w:val="001148CE"/>
    <w:rsid w:val="00114C12"/>
    <w:rsid w:val="00114D3E"/>
    <w:rsid w:val="00114E06"/>
    <w:rsid w:val="001152D1"/>
    <w:rsid w:val="00115BB5"/>
    <w:rsid w:val="00115C7C"/>
    <w:rsid w:val="00115F06"/>
    <w:rsid w:val="00116304"/>
    <w:rsid w:val="0011673F"/>
    <w:rsid w:val="00116D4D"/>
    <w:rsid w:val="00116D6C"/>
    <w:rsid w:val="00116F39"/>
    <w:rsid w:val="001173F1"/>
    <w:rsid w:val="001177A6"/>
    <w:rsid w:val="0011782A"/>
    <w:rsid w:val="0011794D"/>
    <w:rsid w:val="00117AAC"/>
    <w:rsid w:val="00117C5D"/>
    <w:rsid w:val="001201BE"/>
    <w:rsid w:val="001203C7"/>
    <w:rsid w:val="00120D2A"/>
    <w:rsid w:val="00121036"/>
    <w:rsid w:val="001211F6"/>
    <w:rsid w:val="00121212"/>
    <w:rsid w:val="00121332"/>
    <w:rsid w:val="001213F5"/>
    <w:rsid w:val="00121516"/>
    <w:rsid w:val="00121610"/>
    <w:rsid w:val="00121811"/>
    <w:rsid w:val="00121CF7"/>
    <w:rsid w:val="00121EC0"/>
    <w:rsid w:val="00122266"/>
    <w:rsid w:val="0012242D"/>
    <w:rsid w:val="00122702"/>
    <w:rsid w:val="00122761"/>
    <w:rsid w:val="001229C7"/>
    <w:rsid w:val="00122ED0"/>
    <w:rsid w:val="00123017"/>
    <w:rsid w:val="00123540"/>
    <w:rsid w:val="001235BF"/>
    <w:rsid w:val="001235EB"/>
    <w:rsid w:val="00123CBE"/>
    <w:rsid w:val="00123DE3"/>
    <w:rsid w:val="00123FD9"/>
    <w:rsid w:val="001241A8"/>
    <w:rsid w:val="001245C0"/>
    <w:rsid w:val="001246E8"/>
    <w:rsid w:val="00124D33"/>
    <w:rsid w:val="00124E6A"/>
    <w:rsid w:val="00124FDF"/>
    <w:rsid w:val="001252B0"/>
    <w:rsid w:val="001254F0"/>
    <w:rsid w:val="001256E7"/>
    <w:rsid w:val="001257D2"/>
    <w:rsid w:val="00125830"/>
    <w:rsid w:val="00125AB5"/>
    <w:rsid w:val="00125B8D"/>
    <w:rsid w:val="00125BC4"/>
    <w:rsid w:val="00125CEE"/>
    <w:rsid w:val="00125DB9"/>
    <w:rsid w:val="0012624D"/>
    <w:rsid w:val="00126A53"/>
    <w:rsid w:val="00126CBC"/>
    <w:rsid w:val="00127287"/>
    <w:rsid w:val="001272E3"/>
    <w:rsid w:val="001276F0"/>
    <w:rsid w:val="00127929"/>
    <w:rsid w:val="00127B77"/>
    <w:rsid w:val="00127FBF"/>
    <w:rsid w:val="00130275"/>
    <w:rsid w:val="00130469"/>
    <w:rsid w:val="00130739"/>
    <w:rsid w:val="00130D38"/>
    <w:rsid w:val="00130EE2"/>
    <w:rsid w:val="00131014"/>
    <w:rsid w:val="0013122E"/>
    <w:rsid w:val="001312F2"/>
    <w:rsid w:val="00131492"/>
    <w:rsid w:val="001318B0"/>
    <w:rsid w:val="00131ECD"/>
    <w:rsid w:val="00132106"/>
    <w:rsid w:val="001322E4"/>
    <w:rsid w:val="00132785"/>
    <w:rsid w:val="001327B8"/>
    <w:rsid w:val="001328F1"/>
    <w:rsid w:val="00132F71"/>
    <w:rsid w:val="0013320B"/>
    <w:rsid w:val="001332A3"/>
    <w:rsid w:val="00133302"/>
    <w:rsid w:val="00133F8F"/>
    <w:rsid w:val="00134087"/>
    <w:rsid w:val="00134227"/>
    <w:rsid w:val="001343F1"/>
    <w:rsid w:val="00134443"/>
    <w:rsid w:val="00134792"/>
    <w:rsid w:val="0013496F"/>
    <w:rsid w:val="00134A67"/>
    <w:rsid w:val="00134D78"/>
    <w:rsid w:val="00134EFA"/>
    <w:rsid w:val="00134FC0"/>
    <w:rsid w:val="00135071"/>
    <w:rsid w:val="00135639"/>
    <w:rsid w:val="0013575F"/>
    <w:rsid w:val="00135B07"/>
    <w:rsid w:val="00135D00"/>
    <w:rsid w:val="001362A5"/>
    <w:rsid w:val="001368DE"/>
    <w:rsid w:val="001368FB"/>
    <w:rsid w:val="00136CDD"/>
    <w:rsid w:val="00137381"/>
    <w:rsid w:val="00137C49"/>
    <w:rsid w:val="00137F43"/>
    <w:rsid w:val="0014014E"/>
    <w:rsid w:val="00140460"/>
    <w:rsid w:val="00140B57"/>
    <w:rsid w:val="00140C2F"/>
    <w:rsid w:val="00140F47"/>
    <w:rsid w:val="00141257"/>
    <w:rsid w:val="001412F5"/>
    <w:rsid w:val="0014141B"/>
    <w:rsid w:val="001414C6"/>
    <w:rsid w:val="0014152B"/>
    <w:rsid w:val="00141AFF"/>
    <w:rsid w:val="00141BAA"/>
    <w:rsid w:val="00141E1C"/>
    <w:rsid w:val="00141E9A"/>
    <w:rsid w:val="001420E7"/>
    <w:rsid w:val="001421C7"/>
    <w:rsid w:val="001424BE"/>
    <w:rsid w:val="001424D7"/>
    <w:rsid w:val="00142A48"/>
    <w:rsid w:val="00142DFE"/>
    <w:rsid w:val="00142F79"/>
    <w:rsid w:val="00143CE7"/>
    <w:rsid w:val="00143F42"/>
    <w:rsid w:val="00144053"/>
    <w:rsid w:val="00144298"/>
    <w:rsid w:val="0014459C"/>
    <w:rsid w:val="001446A2"/>
    <w:rsid w:val="00144A96"/>
    <w:rsid w:val="00144BDD"/>
    <w:rsid w:val="00144C68"/>
    <w:rsid w:val="00144D0C"/>
    <w:rsid w:val="00144F7E"/>
    <w:rsid w:val="00145124"/>
    <w:rsid w:val="00145371"/>
    <w:rsid w:val="00145533"/>
    <w:rsid w:val="00145600"/>
    <w:rsid w:val="00145602"/>
    <w:rsid w:val="001456C8"/>
    <w:rsid w:val="00145B35"/>
    <w:rsid w:val="00145E79"/>
    <w:rsid w:val="00145ECD"/>
    <w:rsid w:val="001462EF"/>
    <w:rsid w:val="001466A6"/>
    <w:rsid w:val="0014673A"/>
    <w:rsid w:val="0014681C"/>
    <w:rsid w:val="00146A8F"/>
    <w:rsid w:val="00146D3D"/>
    <w:rsid w:val="00146F81"/>
    <w:rsid w:val="0014718D"/>
    <w:rsid w:val="001475D6"/>
    <w:rsid w:val="00147F1E"/>
    <w:rsid w:val="001506F7"/>
    <w:rsid w:val="00150773"/>
    <w:rsid w:val="00150798"/>
    <w:rsid w:val="00150A71"/>
    <w:rsid w:val="00150A7A"/>
    <w:rsid w:val="00150FC1"/>
    <w:rsid w:val="0015157C"/>
    <w:rsid w:val="0015175F"/>
    <w:rsid w:val="001519B1"/>
    <w:rsid w:val="00151C61"/>
    <w:rsid w:val="00151E70"/>
    <w:rsid w:val="00151F77"/>
    <w:rsid w:val="00152035"/>
    <w:rsid w:val="0015233E"/>
    <w:rsid w:val="0015237D"/>
    <w:rsid w:val="0015285C"/>
    <w:rsid w:val="00152A03"/>
    <w:rsid w:val="00152BD9"/>
    <w:rsid w:val="00152C69"/>
    <w:rsid w:val="00152EC6"/>
    <w:rsid w:val="00152FDC"/>
    <w:rsid w:val="0015312A"/>
    <w:rsid w:val="00153312"/>
    <w:rsid w:val="0015382A"/>
    <w:rsid w:val="001539D9"/>
    <w:rsid w:val="00153B67"/>
    <w:rsid w:val="00153F07"/>
    <w:rsid w:val="00154213"/>
    <w:rsid w:val="001542CE"/>
    <w:rsid w:val="00154DF9"/>
    <w:rsid w:val="00154E7C"/>
    <w:rsid w:val="00154F08"/>
    <w:rsid w:val="00154FE3"/>
    <w:rsid w:val="00155652"/>
    <w:rsid w:val="001556BF"/>
    <w:rsid w:val="00155709"/>
    <w:rsid w:val="00155A2E"/>
    <w:rsid w:val="00156239"/>
    <w:rsid w:val="001568F3"/>
    <w:rsid w:val="00156AAF"/>
    <w:rsid w:val="00156CED"/>
    <w:rsid w:val="001577D8"/>
    <w:rsid w:val="00157846"/>
    <w:rsid w:val="00157B70"/>
    <w:rsid w:val="00157DB0"/>
    <w:rsid w:val="00157E91"/>
    <w:rsid w:val="00157F51"/>
    <w:rsid w:val="00157FED"/>
    <w:rsid w:val="0016000C"/>
    <w:rsid w:val="001603A0"/>
    <w:rsid w:val="001608F4"/>
    <w:rsid w:val="00160EA0"/>
    <w:rsid w:val="00161105"/>
    <w:rsid w:val="0016159A"/>
    <w:rsid w:val="00161ADB"/>
    <w:rsid w:val="00161D65"/>
    <w:rsid w:val="00162417"/>
    <w:rsid w:val="00163289"/>
    <w:rsid w:val="0016394A"/>
    <w:rsid w:val="00163A8F"/>
    <w:rsid w:val="00163BF3"/>
    <w:rsid w:val="00163DFB"/>
    <w:rsid w:val="0016418B"/>
    <w:rsid w:val="001642B2"/>
    <w:rsid w:val="001644A9"/>
    <w:rsid w:val="0016454D"/>
    <w:rsid w:val="001645EC"/>
    <w:rsid w:val="001645EF"/>
    <w:rsid w:val="00164724"/>
    <w:rsid w:val="00164803"/>
    <w:rsid w:val="00164906"/>
    <w:rsid w:val="00164C5C"/>
    <w:rsid w:val="00164DFB"/>
    <w:rsid w:val="00164E4B"/>
    <w:rsid w:val="001650FC"/>
    <w:rsid w:val="0016510B"/>
    <w:rsid w:val="00165181"/>
    <w:rsid w:val="0016559B"/>
    <w:rsid w:val="001655AF"/>
    <w:rsid w:val="00165617"/>
    <w:rsid w:val="001657EA"/>
    <w:rsid w:val="001659AA"/>
    <w:rsid w:val="001659F2"/>
    <w:rsid w:val="00165FB5"/>
    <w:rsid w:val="001660F7"/>
    <w:rsid w:val="00166296"/>
    <w:rsid w:val="001665ED"/>
    <w:rsid w:val="00166880"/>
    <w:rsid w:val="00166F9B"/>
    <w:rsid w:val="00167328"/>
    <w:rsid w:val="001677E0"/>
    <w:rsid w:val="001677E4"/>
    <w:rsid w:val="001701DF"/>
    <w:rsid w:val="0017045A"/>
    <w:rsid w:val="001704C7"/>
    <w:rsid w:val="001708C9"/>
    <w:rsid w:val="00170997"/>
    <w:rsid w:val="00170B73"/>
    <w:rsid w:val="00170CDE"/>
    <w:rsid w:val="001713D0"/>
    <w:rsid w:val="0017144A"/>
    <w:rsid w:val="001714D4"/>
    <w:rsid w:val="0017195C"/>
    <w:rsid w:val="00171CAC"/>
    <w:rsid w:val="00171CBD"/>
    <w:rsid w:val="00171FC0"/>
    <w:rsid w:val="001720F9"/>
    <w:rsid w:val="00172348"/>
    <w:rsid w:val="00172A3E"/>
    <w:rsid w:val="00172C12"/>
    <w:rsid w:val="00172C28"/>
    <w:rsid w:val="00172DD8"/>
    <w:rsid w:val="00172E38"/>
    <w:rsid w:val="00173322"/>
    <w:rsid w:val="00173647"/>
    <w:rsid w:val="001739E9"/>
    <w:rsid w:val="00173C4D"/>
    <w:rsid w:val="00173C8D"/>
    <w:rsid w:val="00173DB5"/>
    <w:rsid w:val="00173F5C"/>
    <w:rsid w:val="001742F2"/>
    <w:rsid w:val="00174A31"/>
    <w:rsid w:val="00174BCC"/>
    <w:rsid w:val="00174D1D"/>
    <w:rsid w:val="00175184"/>
    <w:rsid w:val="0017530B"/>
    <w:rsid w:val="001755BC"/>
    <w:rsid w:val="001755C9"/>
    <w:rsid w:val="00175871"/>
    <w:rsid w:val="00176625"/>
    <w:rsid w:val="00176806"/>
    <w:rsid w:val="001768A6"/>
    <w:rsid w:val="00176A1F"/>
    <w:rsid w:val="00176AA8"/>
    <w:rsid w:val="0017753A"/>
    <w:rsid w:val="001778D0"/>
    <w:rsid w:val="0017799D"/>
    <w:rsid w:val="00177A97"/>
    <w:rsid w:val="00177CB6"/>
    <w:rsid w:val="00177E6B"/>
    <w:rsid w:val="0018003C"/>
    <w:rsid w:val="00180091"/>
    <w:rsid w:val="001800FC"/>
    <w:rsid w:val="0018027A"/>
    <w:rsid w:val="00180777"/>
    <w:rsid w:val="00180A24"/>
    <w:rsid w:val="00180BCF"/>
    <w:rsid w:val="00180DF6"/>
    <w:rsid w:val="00180FEE"/>
    <w:rsid w:val="00181604"/>
    <w:rsid w:val="001817DF"/>
    <w:rsid w:val="00181AF7"/>
    <w:rsid w:val="00181D80"/>
    <w:rsid w:val="00181EEF"/>
    <w:rsid w:val="00181FC2"/>
    <w:rsid w:val="001822DA"/>
    <w:rsid w:val="001825E1"/>
    <w:rsid w:val="0018261C"/>
    <w:rsid w:val="0018299A"/>
    <w:rsid w:val="00182A1D"/>
    <w:rsid w:val="00182B14"/>
    <w:rsid w:val="00182B74"/>
    <w:rsid w:val="00182E78"/>
    <w:rsid w:val="00183080"/>
    <w:rsid w:val="0018319C"/>
    <w:rsid w:val="00183380"/>
    <w:rsid w:val="0018349C"/>
    <w:rsid w:val="001836F3"/>
    <w:rsid w:val="00183839"/>
    <w:rsid w:val="00183982"/>
    <w:rsid w:val="00183FBF"/>
    <w:rsid w:val="0018413D"/>
    <w:rsid w:val="00184792"/>
    <w:rsid w:val="00184995"/>
    <w:rsid w:val="00184E18"/>
    <w:rsid w:val="001850AC"/>
    <w:rsid w:val="00185162"/>
    <w:rsid w:val="00185552"/>
    <w:rsid w:val="00185763"/>
    <w:rsid w:val="00185D64"/>
    <w:rsid w:val="00185F28"/>
    <w:rsid w:val="001862BF"/>
    <w:rsid w:val="001864BE"/>
    <w:rsid w:val="0018674B"/>
    <w:rsid w:val="0018691A"/>
    <w:rsid w:val="00186965"/>
    <w:rsid w:val="00186BDA"/>
    <w:rsid w:val="00186BE7"/>
    <w:rsid w:val="00186E15"/>
    <w:rsid w:val="00186F0B"/>
    <w:rsid w:val="001870FB"/>
    <w:rsid w:val="001873D4"/>
    <w:rsid w:val="00187643"/>
    <w:rsid w:val="00187A9B"/>
    <w:rsid w:val="0019026B"/>
    <w:rsid w:val="00190338"/>
    <w:rsid w:val="0019090F"/>
    <w:rsid w:val="001910C9"/>
    <w:rsid w:val="0019111C"/>
    <w:rsid w:val="0019151C"/>
    <w:rsid w:val="00191521"/>
    <w:rsid w:val="00191C0B"/>
    <w:rsid w:val="00191D83"/>
    <w:rsid w:val="00191E67"/>
    <w:rsid w:val="00191FD9"/>
    <w:rsid w:val="0019200D"/>
    <w:rsid w:val="00192612"/>
    <w:rsid w:val="00192A08"/>
    <w:rsid w:val="00192A15"/>
    <w:rsid w:val="00192B6F"/>
    <w:rsid w:val="0019320C"/>
    <w:rsid w:val="001933D1"/>
    <w:rsid w:val="00193573"/>
    <w:rsid w:val="00193646"/>
    <w:rsid w:val="00193D6B"/>
    <w:rsid w:val="00194152"/>
    <w:rsid w:val="001941AB"/>
    <w:rsid w:val="0019474E"/>
    <w:rsid w:val="0019476F"/>
    <w:rsid w:val="00194AE3"/>
    <w:rsid w:val="00195365"/>
    <w:rsid w:val="0019549A"/>
    <w:rsid w:val="001954E9"/>
    <w:rsid w:val="001955B3"/>
    <w:rsid w:val="00195840"/>
    <w:rsid w:val="0019596E"/>
    <w:rsid w:val="001959C9"/>
    <w:rsid w:val="00195BC0"/>
    <w:rsid w:val="00195F0D"/>
    <w:rsid w:val="0019618B"/>
    <w:rsid w:val="0019634A"/>
    <w:rsid w:val="001963F6"/>
    <w:rsid w:val="001963FD"/>
    <w:rsid w:val="00196441"/>
    <w:rsid w:val="001964AE"/>
    <w:rsid w:val="00196773"/>
    <w:rsid w:val="0019702B"/>
    <w:rsid w:val="00197071"/>
    <w:rsid w:val="001974D9"/>
    <w:rsid w:val="001974F5"/>
    <w:rsid w:val="001975E6"/>
    <w:rsid w:val="001978B2"/>
    <w:rsid w:val="001978B4"/>
    <w:rsid w:val="001979DD"/>
    <w:rsid w:val="00197EB4"/>
    <w:rsid w:val="001A023F"/>
    <w:rsid w:val="001A0250"/>
    <w:rsid w:val="001A0339"/>
    <w:rsid w:val="001A097E"/>
    <w:rsid w:val="001A0AD5"/>
    <w:rsid w:val="001A0E3E"/>
    <w:rsid w:val="001A18D0"/>
    <w:rsid w:val="001A1973"/>
    <w:rsid w:val="001A2082"/>
    <w:rsid w:val="001A2254"/>
    <w:rsid w:val="001A2291"/>
    <w:rsid w:val="001A26BF"/>
    <w:rsid w:val="001A2DFC"/>
    <w:rsid w:val="001A3252"/>
    <w:rsid w:val="001A3303"/>
    <w:rsid w:val="001A3320"/>
    <w:rsid w:val="001A3356"/>
    <w:rsid w:val="001A3AB4"/>
    <w:rsid w:val="001A3AD9"/>
    <w:rsid w:val="001A3CAE"/>
    <w:rsid w:val="001A414F"/>
    <w:rsid w:val="001A42DC"/>
    <w:rsid w:val="001A4368"/>
    <w:rsid w:val="001A451E"/>
    <w:rsid w:val="001A461E"/>
    <w:rsid w:val="001A4B2B"/>
    <w:rsid w:val="001A4D0C"/>
    <w:rsid w:val="001A4E85"/>
    <w:rsid w:val="001A5129"/>
    <w:rsid w:val="001A5795"/>
    <w:rsid w:val="001A6085"/>
    <w:rsid w:val="001A61E4"/>
    <w:rsid w:val="001A6382"/>
    <w:rsid w:val="001A64A2"/>
    <w:rsid w:val="001A67D0"/>
    <w:rsid w:val="001A6885"/>
    <w:rsid w:val="001A6CDD"/>
    <w:rsid w:val="001A6D27"/>
    <w:rsid w:val="001A7125"/>
    <w:rsid w:val="001A7557"/>
    <w:rsid w:val="001A7C55"/>
    <w:rsid w:val="001B026F"/>
    <w:rsid w:val="001B0660"/>
    <w:rsid w:val="001B0772"/>
    <w:rsid w:val="001B08AE"/>
    <w:rsid w:val="001B0A3B"/>
    <w:rsid w:val="001B0B7E"/>
    <w:rsid w:val="001B0FE4"/>
    <w:rsid w:val="001B1545"/>
    <w:rsid w:val="001B1634"/>
    <w:rsid w:val="001B1D06"/>
    <w:rsid w:val="001B24D5"/>
    <w:rsid w:val="001B267B"/>
    <w:rsid w:val="001B2B8B"/>
    <w:rsid w:val="001B2F84"/>
    <w:rsid w:val="001B3028"/>
    <w:rsid w:val="001B30E0"/>
    <w:rsid w:val="001B35F4"/>
    <w:rsid w:val="001B3760"/>
    <w:rsid w:val="001B3B2E"/>
    <w:rsid w:val="001B4048"/>
    <w:rsid w:val="001B43B5"/>
    <w:rsid w:val="001B4C1D"/>
    <w:rsid w:val="001B4DA6"/>
    <w:rsid w:val="001B4F61"/>
    <w:rsid w:val="001B50F8"/>
    <w:rsid w:val="001B5146"/>
    <w:rsid w:val="001B5B87"/>
    <w:rsid w:val="001B5D40"/>
    <w:rsid w:val="001B606E"/>
    <w:rsid w:val="001B664F"/>
    <w:rsid w:val="001B66C6"/>
    <w:rsid w:val="001B69D1"/>
    <w:rsid w:val="001B7167"/>
    <w:rsid w:val="001B786B"/>
    <w:rsid w:val="001B7E99"/>
    <w:rsid w:val="001B7F05"/>
    <w:rsid w:val="001B7F7A"/>
    <w:rsid w:val="001C08C9"/>
    <w:rsid w:val="001C0922"/>
    <w:rsid w:val="001C0B5F"/>
    <w:rsid w:val="001C0E6C"/>
    <w:rsid w:val="001C0E9F"/>
    <w:rsid w:val="001C0EF1"/>
    <w:rsid w:val="001C0F36"/>
    <w:rsid w:val="001C1252"/>
    <w:rsid w:val="001C1636"/>
    <w:rsid w:val="001C1693"/>
    <w:rsid w:val="001C1747"/>
    <w:rsid w:val="001C1938"/>
    <w:rsid w:val="001C1A2A"/>
    <w:rsid w:val="001C1BD2"/>
    <w:rsid w:val="001C1D50"/>
    <w:rsid w:val="001C238B"/>
    <w:rsid w:val="001C23A6"/>
    <w:rsid w:val="001C2661"/>
    <w:rsid w:val="001C2698"/>
    <w:rsid w:val="001C2928"/>
    <w:rsid w:val="001C2A90"/>
    <w:rsid w:val="001C2BE8"/>
    <w:rsid w:val="001C2CD5"/>
    <w:rsid w:val="001C2CF0"/>
    <w:rsid w:val="001C2D74"/>
    <w:rsid w:val="001C2E27"/>
    <w:rsid w:val="001C3220"/>
    <w:rsid w:val="001C3224"/>
    <w:rsid w:val="001C3CA4"/>
    <w:rsid w:val="001C3CF2"/>
    <w:rsid w:val="001C3FDF"/>
    <w:rsid w:val="001C4038"/>
    <w:rsid w:val="001C44D9"/>
    <w:rsid w:val="001C4612"/>
    <w:rsid w:val="001C466A"/>
    <w:rsid w:val="001C4DDB"/>
    <w:rsid w:val="001C5035"/>
    <w:rsid w:val="001C509D"/>
    <w:rsid w:val="001C51AA"/>
    <w:rsid w:val="001C52A4"/>
    <w:rsid w:val="001C5371"/>
    <w:rsid w:val="001C5873"/>
    <w:rsid w:val="001C5EB1"/>
    <w:rsid w:val="001C600D"/>
    <w:rsid w:val="001C6739"/>
    <w:rsid w:val="001C68C4"/>
    <w:rsid w:val="001C6C9D"/>
    <w:rsid w:val="001C6E50"/>
    <w:rsid w:val="001C6E92"/>
    <w:rsid w:val="001C7062"/>
    <w:rsid w:val="001C7183"/>
    <w:rsid w:val="001C78EC"/>
    <w:rsid w:val="001C7AD9"/>
    <w:rsid w:val="001D0213"/>
    <w:rsid w:val="001D0390"/>
    <w:rsid w:val="001D06DE"/>
    <w:rsid w:val="001D09B4"/>
    <w:rsid w:val="001D0A73"/>
    <w:rsid w:val="001D0DAF"/>
    <w:rsid w:val="001D0EAD"/>
    <w:rsid w:val="001D0F84"/>
    <w:rsid w:val="001D0F96"/>
    <w:rsid w:val="001D10C3"/>
    <w:rsid w:val="001D11F7"/>
    <w:rsid w:val="001D1326"/>
    <w:rsid w:val="001D1818"/>
    <w:rsid w:val="001D199B"/>
    <w:rsid w:val="001D1AB0"/>
    <w:rsid w:val="001D1CFD"/>
    <w:rsid w:val="001D1E3E"/>
    <w:rsid w:val="001D1FBC"/>
    <w:rsid w:val="001D23A7"/>
    <w:rsid w:val="001D24F5"/>
    <w:rsid w:val="001D277A"/>
    <w:rsid w:val="001D2A48"/>
    <w:rsid w:val="001D309C"/>
    <w:rsid w:val="001D4084"/>
    <w:rsid w:val="001D4346"/>
    <w:rsid w:val="001D45E1"/>
    <w:rsid w:val="001D46AE"/>
    <w:rsid w:val="001D473C"/>
    <w:rsid w:val="001D4D4B"/>
    <w:rsid w:val="001D5ACB"/>
    <w:rsid w:val="001D5F47"/>
    <w:rsid w:val="001D61ED"/>
    <w:rsid w:val="001D661D"/>
    <w:rsid w:val="001D67AF"/>
    <w:rsid w:val="001D6BE3"/>
    <w:rsid w:val="001D6F1A"/>
    <w:rsid w:val="001D7424"/>
    <w:rsid w:val="001D7650"/>
    <w:rsid w:val="001D7A04"/>
    <w:rsid w:val="001D7AE9"/>
    <w:rsid w:val="001D7F5E"/>
    <w:rsid w:val="001D7FA5"/>
    <w:rsid w:val="001D7FC4"/>
    <w:rsid w:val="001E0280"/>
    <w:rsid w:val="001E04DD"/>
    <w:rsid w:val="001E0AB5"/>
    <w:rsid w:val="001E0AE4"/>
    <w:rsid w:val="001E0B19"/>
    <w:rsid w:val="001E11F1"/>
    <w:rsid w:val="001E1495"/>
    <w:rsid w:val="001E15E4"/>
    <w:rsid w:val="001E1B68"/>
    <w:rsid w:val="001E1F7A"/>
    <w:rsid w:val="001E1F7E"/>
    <w:rsid w:val="001E2447"/>
    <w:rsid w:val="001E26DF"/>
    <w:rsid w:val="001E2972"/>
    <w:rsid w:val="001E297A"/>
    <w:rsid w:val="001E2AD9"/>
    <w:rsid w:val="001E2D91"/>
    <w:rsid w:val="001E3323"/>
    <w:rsid w:val="001E343A"/>
    <w:rsid w:val="001E3BFB"/>
    <w:rsid w:val="001E3FFD"/>
    <w:rsid w:val="001E4298"/>
    <w:rsid w:val="001E4ABD"/>
    <w:rsid w:val="001E4ABE"/>
    <w:rsid w:val="001E4B99"/>
    <w:rsid w:val="001E4EAC"/>
    <w:rsid w:val="001E53F6"/>
    <w:rsid w:val="001E5478"/>
    <w:rsid w:val="001E54B0"/>
    <w:rsid w:val="001E54D9"/>
    <w:rsid w:val="001E5915"/>
    <w:rsid w:val="001E5E78"/>
    <w:rsid w:val="001E5F91"/>
    <w:rsid w:val="001E6320"/>
    <w:rsid w:val="001E6345"/>
    <w:rsid w:val="001E697F"/>
    <w:rsid w:val="001E6A92"/>
    <w:rsid w:val="001E6EA7"/>
    <w:rsid w:val="001E6FCB"/>
    <w:rsid w:val="001E70A9"/>
    <w:rsid w:val="001E734C"/>
    <w:rsid w:val="001E7540"/>
    <w:rsid w:val="001E7E31"/>
    <w:rsid w:val="001E7EDF"/>
    <w:rsid w:val="001F002A"/>
    <w:rsid w:val="001F0227"/>
    <w:rsid w:val="001F02DE"/>
    <w:rsid w:val="001F0779"/>
    <w:rsid w:val="001F0AB0"/>
    <w:rsid w:val="001F0CCB"/>
    <w:rsid w:val="001F16F5"/>
    <w:rsid w:val="001F1910"/>
    <w:rsid w:val="001F1B74"/>
    <w:rsid w:val="001F1C33"/>
    <w:rsid w:val="001F1C5D"/>
    <w:rsid w:val="001F1F99"/>
    <w:rsid w:val="001F226E"/>
    <w:rsid w:val="001F2271"/>
    <w:rsid w:val="001F2344"/>
    <w:rsid w:val="001F23AD"/>
    <w:rsid w:val="001F2414"/>
    <w:rsid w:val="001F27EA"/>
    <w:rsid w:val="001F2944"/>
    <w:rsid w:val="001F299D"/>
    <w:rsid w:val="001F2A0B"/>
    <w:rsid w:val="001F2F9A"/>
    <w:rsid w:val="001F3137"/>
    <w:rsid w:val="001F32FB"/>
    <w:rsid w:val="001F32FE"/>
    <w:rsid w:val="001F35A2"/>
    <w:rsid w:val="001F3843"/>
    <w:rsid w:val="001F399D"/>
    <w:rsid w:val="001F3A0F"/>
    <w:rsid w:val="001F3C6B"/>
    <w:rsid w:val="001F3F15"/>
    <w:rsid w:val="001F4445"/>
    <w:rsid w:val="001F44CD"/>
    <w:rsid w:val="001F4843"/>
    <w:rsid w:val="001F4B7B"/>
    <w:rsid w:val="001F4E46"/>
    <w:rsid w:val="001F4E6D"/>
    <w:rsid w:val="001F4ECB"/>
    <w:rsid w:val="001F5212"/>
    <w:rsid w:val="001F572A"/>
    <w:rsid w:val="001F576F"/>
    <w:rsid w:val="001F5EE6"/>
    <w:rsid w:val="001F5F63"/>
    <w:rsid w:val="001F6139"/>
    <w:rsid w:val="001F61AE"/>
    <w:rsid w:val="001F6390"/>
    <w:rsid w:val="001F64E9"/>
    <w:rsid w:val="001F6784"/>
    <w:rsid w:val="001F67DD"/>
    <w:rsid w:val="001F6953"/>
    <w:rsid w:val="001F6AAB"/>
    <w:rsid w:val="001F6FDE"/>
    <w:rsid w:val="001F75CC"/>
    <w:rsid w:val="001F77BF"/>
    <w:rsid w:val="001F79DF"/>
    <w:rsid w:val="001F7CDB"/>
    <w:rsid w:val="001F7CF1"/>
    <w:rsid w:val="001F7D28"/>
    <w:rsid w:val="0020001A"/>
    <w:rsid w:val="0020004A"/>
    <w:rsid w:val="00200504"/>
    <w:rsid w:val="002008C5"/>
    <w:rsid w:val="002009C0"/>
    <w:rsid w:val="00200DFD"/>
    <w:rsid w:val="002010A4"/>
    <w:rsid w:val="002010F6"/>
    <w:rsid w:val="002014B8"/>
    <w:rsid w:val="0020167E"/>
    <w:rsid w:val="00201A19"/>
    <w:rsid w:val="002021B0"/>
    <w:rsid w:val="0020236B"/>
    <w:rsid w:val="002024BC"/>
    <w:rsid w:val="0020295A"/>
    <w:rsid w:val="00202AF8"/>
    <w:rsid w:val="00202EE9"/>
    <w:rsid w:val="00202F81"/>
    <w:rsid w:val="002033F1"/>
    <w:rsid w:val="00203474"/>
    <w:rsid w:val="0020390F"/>
    <w:rsid w:val="00203A24"/>
    <w:rsid w:val="00203AC2"/>
    <w:rsid w:val="00203E91"/>
    <w:rsid w:val="00203F94"/>
    <w:rsid w:val="002045A3"/>
    <w:rsid w:val="002046B3"/>
    <w:rsid w:val="002048AE"/>
    <w:rsid w:val="00204960"/>
    <w:rsid w:val="00204A35"/>
    <w:rsid w:val="00204A47"/>
    <w:rsid w:val="00204DFE"/>
    <w:rsid w:val="002054CF"/>
    <w:rsid w:val="00205719"/>
    <w:rsid w:val="00205775"/>
    <w:rsid w:val="002058C4"/>
    <w:rsid w:val="00205CCE"/>
    <w:rsid w:val="00205DAB"/>
    <w:rsid w:val="00206607"/>
    <w:rsid w:val="00206A1F"/>
    <w:rsid w:val="00206C34"/>
    <w:rsid w:val="00206ED5"/>
    <w:rsid w:val="00207136"/>
    <w:rsid w:val="002077FA"/>
    <w:rsid w:val="00207B08"/>
    <w:rsid w:val="00210487"/>
    <w:rsid w:val="00210916"/>
    <w:rsid w:val="00210924"/>
    <w:rsid w:val="00210A28"/>
    <w:rsid w:val="00210B8E"/>
    <w:rsid w:val="00210FB2"/>
    <w:rsid w:val="00211119"/>
    <w:rsid w:val="002114D6"/>
    <w:rsid w:val="002116BB"/>
    <w:rsid w:val="00211929"/>
    <w:rsid w:val="002119C0"/>
    <w:rsid w:val="002119DD"/>
    <w:rsid w:val="00211F3B"/>
    <w:rsid w:val="002124E5"/>
    <w:rsid w:val="0021261F"/>
    <w:rsid w:val="00212A7F"/>
    <w:rsid w:val="00212D7A"/>
    <w:rsid w:val="00212DB2"/>
    <w:rsid w:val="0021307E"/>
    <w:rsid w:val="0021333C"/>
    <w:rsid w:val="002137A9"/>
    <w:rsid w:val="002137E4"/>
    <w:rsid w:val="00213B33"/>
    <w:rsid w:val="002143DA"/>
    <w:rsid w:val="00214492"/>
    <w:rsid w:val="002145AA"/>
    <w:rsid w:val="002147E5"/>
    <w:rsid w:val="00214A74"/>
    <w:rsid w:val="00214D19"/>
    <w:rsid w:val="002151B6"/>
    <w:rsid w:val="00215739"/>
    <w:rsid w:val="00215FD7"/>
    <w:rsid w:val="002160F7"/>
    <w:rsid w:val="00216863"/>
    <w:rsid w:val="002168D7"/>
    <w:rsid w:val="00216919"/>
    <w:rsid w:val="00216B55"/>
    <w:rsid w:val="00216D68"/>
    <w:rsid w:val="00216E8A"/>
    <w:rsid w:val="00216E8C"/>
    <w:rsid w:val="00216F2B"/>
    <w:rsid w:val="0021703C"/>
    <w:rsid w:val="0021725D"/>
    <w:rsid w:val="00217343"/>
    <w:rsid w:val="0021786C"/>
    <w:rsid w:val="002178D9"/>
    <w:rsid w:val="002178EE"/>
    <w:rsid w:val="00217D9D"/>
    <w:rsid w:val="00217F3C"/>
    <w:rsid w:val="00220462"/>
    <w:rsid w:val="00220609"/>
    <w:rsid w:val="00220A4B"/>
    <w:rsid w:val="00220F97"/>
    <w:rsid w:val="00221119"/>
    <w:rsid w:val="00221799"/>
    <w:rsid w:val="00221BAD"/>
    <w:rsid w:val="00221BD0"/>
    <w:rsid w:val="00221F0C"/>
    <w:rsid w:val="00222039"/>
    <w:rsid w:val="0022223C"/>
    <w:rsid w:val="00222722"/>
    <w:rsid w:val="00222A69"/>
    <w:rsid w:val="00222B22"/>
    <w:rsid w:val="00223267"/>
    <w:rsid w:val="00223776"/>
    <w:rsid w:val="00223A93"/>
    <w:rsid w:val="00223DD0"/>
    <w:rsid w:val="0022423A"/>
    <w:rsid w:val="00224618"/>
    <w:rsid w:val="002247F4"/>
    <w:rsid w:val="002253EE"/>
    <w:rsid w:val="00225416"/>
    <w:rsid w:val="00225437"/>
    <w:rsid w:val="00225A9F"/>
    <w:rsid w:val="00225BA4"/>
    <w:rsid w:val="00225D95"/>
    <w:rsid w:val="00225DDE"/>
    <w:rsid w:val="00226006"/>
    <w:rsid w:val="00226157"/>
    <w:rsid w:val="002262C1"/>
    <w:rsid w:val="0022651B"/>
    <w:rsid w:val="002265B6"/>
    <w:rsid w:val="00226673"/>
    <w:rsid w:val="002266AC"/>
    <w:rsid w:val="0022686C"/>
    <w:rsid w:val="00226CCF"/>
    <w:rsid w:val="00226EE8"/>
    <w:rsid w:val="00227157"/>
    <w:rsid w:val="00230030"/>
    <w:rsid w:val="00230307"/>
    <w:rsid w:val="00230499"/>
    <w:rsid w:val="00230A11"/>
    <w:rsid w:val="00230AE3"/>
    <w:rsid w:val="00230F5D"/>
    <w:rsid w:val="00230FC1"/>
    <w:rsid w:val="00230FF1"/>
    <w:rsid w:val="0023181A"/>
    <w:rsid w:val="00231B01"/>
    <w:rsid w:val="00231BF0"/>
    <w:rsid w:val="00231EF5"/>
    <w:rsid w:val="00232047"/>
    <w:rsid w:val="0023220F"/>
    <w:rsid w:val="00232341"/>
    <w:rsid w:val="00232394"/>
    <w:rsid w:val="00232399"/>
    <w:rsid w:val="002323AA"/>
    <w:rsid w:val="002329F2"/>
    <w:rsid w:val="002336F1"/>
    <w:rsid w:val="002340B4"/>
    <w:rsid w:val="0023448D"/>
    <w:rsid w:val="002344E3"/>
    <w:rsid w:val="00234674"/>
    <w:rsid w:val="00234682"/>
    <w:rsid w:val="0023499D"/>
    <w:rsid w:val="00234DE2"/>
    <w:rsid w:val="00234DF7"/>
    <w:rsid w:val="002352E3"/>
    <w:rsid w:val="002352E6"/>
    <w:rsid w:val="00235728"/>
    <w:rsid w:val="0023587C"/>
    <w:rsid w:val="00235953"/>
    <w:rsid w:val="00235A10"/>
    <w:rsid w:val="00235D6D"/>
    <w:rsid w:val="00235F5E"/>
    <w:rsid w:val="002364C0"/>
    <w:rsid w:val="002364ED"/>
    <w:rsid w:val="00236781"/>
    <w:rsid w:val="00236927"/>
    <w:rsid w:val="00236B84"/>
    <w:rsid w:val="00236C01"/>
    <w:rsid w:val="00236CA1"/>
    <w:rsid w:val="00236CB4"/>
    <w:rsid w:val="00236D28"/>
    <w:rsid w:val="0023707C"/>
    <w:rsid w:val="00237284"/>
    <w:rsid w:val="0023732E"/>
    <w:rsid w:val="00237422"/>
    <w:rsid w:val="0023786A"/>
    <w:rsid w:val="002378E6"/>
    <w:rsid w:val="002401E7"/>
    <w:rsid w:val="00240377"/>
    <w:rsid w:val="00240589"/>
    <w:rsid w:val="00240B90"/>
    <w:rsid w:val="00240E16"/>
    <w:rsid w:val="00240F19"/>
    <w:rsid w:val="00240FDD"/>
    <w:rsid w:val="002410BF"/>
    <w:rsid w:val="0024111A"/>
    <w:rsid w:val="00241868"/>
    <w:rsid w:val="002419E7"/>
    <w:rsid w:val="00241E1A"/>
    <w:rsid w:val="00241F7E"/>
    <w:rsid w:val="00242456"/>
    <w:rsid w:val="00242726"/>
    <w:rsid w:val="00242ADD"/>
    <w:rsid w:val="00242CCE"/>
    <w:rsid w:val="002431C9"/>
    <w:rsid w:val="002435A0"/>
    <w:rsid w:val="00243E6A"/>
    <w:rsid w:val="00243F59"/>
    <w:rsid w:val="00244185"/>
    <w:rsid w:val="00244305"/>
    <w:rsid w:val="00245930"/>
    <w:rsid w:val="00245A0F"/>
    <w:rsid w:val="00245B99"/>
    <w:rsid w:val="00245BE9"/>
    <w:rsid w:val="00245D37"/>
    <w:rsid w:val="00245DEA"/>
    <w:rsid w:val="00245E19"/>
    <w:rsid w:val="002460DC"/>
    <w:rsid w:val="0024678B"/>
    <w:rsid w:val="00246D2C"/>
    <w:rsid w:val="002471CD"/>
    <w:rsid w:val="0024761F"/>
    <w:rsid w:val="0024787A"/>
    <w:rsid w:val="00247ECC"/>
    <w:rsid w:val="002503CC"/>
    <w:rsid w:val="002505B5"/>
    <w:rsid w:val="002508AA"/>
    <w:rsid w:val="00250A24"/>
    <w:rsid w:val="00250F3C"/>
    <w:rsid w:val="0025164D"/>
    <w:rsid w:val="00251A9D"/>
    <w:rsid w:val="00252485"/>
    <w:rsid w:val="00252833"/>
    <w:rsid w:val="00252893"/>
    <w:rsid w:val="00252BA8"/>
    <w:rsid w:val="00252DEC"/>
    <w:rsid w:val="00252EC3"/>
    <w:rsid w:val="002535DD"/>
    <w:rsid w:val="002537F3"/>
    <w:rsid w:val="00253D37"/>
    <w:rsid w:val="00253F33"/>
    <w:rsid w:val="002543E2"/>
    <w:rsid w:val="002546F0"/>
    <w:rsid w:val="00254FCC"/>
    <w:rsid w:val="0025615F"/>
    <w:rsid w:val="00256183"/>
    <w:rsid w:val="002562B0"/>
    <w:rsid w:val="0025655E"/>
    <w:rsid w:val="00256857"/>
    <w:rsid w:val="00257642"/>
    <w:rsid w:val="002578E0"/>
    <w:rsid w:val="00257F62"/>
    <w:rsid w:val="00260124"/>
    <w:rsid w:val="0026042D"/>
    <w:rsid w:val="00260A53"/>
    <w:rsid w:val="00260A8F"/>
    <w:rsid w:val="00260CEE"/>
    <w:rsid w:val="00260E14"/>
    <w:rsid w:val="0026129A"/>
    <w:rsid w:val="002615DB"/>
    <w:rsid w:val="0026188E"/>
    <w:rsid w:val="00261AE0"/>
    <w:rsid w:val="00261E43"/>
    <w:rsid w:val="00262393"/>
    <w:rsid w:val="00262496"/>
    <w:rsid w:val="00262518"/>
    <w:rsid w:val="00262727"/>
    <w:rsid w:val="00262BFA"/>
    <w:rsid w:val="00262CDF"/>
    <w:rsid w:val="00262CF2"/>
    <w:rsid w:val="0026300A"/>
    <w:rsid w:val="00263182"/>
    <w:rsid w:val="00263474"/>
    <w:rsid w:val="0026365A"/>
    <w:rsid w:val="002636CE"/>
    <w:rsid w:val="002636D7"/>
    <w:rsid w:val="00263DA3"/>
    <w:rsid w:val="002645BF"/>
    <w:rsid w:val="00264D3A"/>
    <w:rsid w:val="0026515A"/>
    <w:rsid w:val="0026521F"/>
    <w:rsid w:val="002652AD"/>
    <w:rsid w:val="0026531F"/>
    <w:rsid w:val="0026539F"/>
    <w:rsid w:val="00265532"/>
    <w:rsid w:val="00265938"/>
    <w:rsid w:val="00265A11"/>
    <w:rsid w:val="00265AED"/>
    <w:rsid w:val="00265B93"/>
    <w:rsid w:val="00265F03"/>
    <w:rsid w:val="002670E8"/>
    <w:rsid w:val="00267105"/>
    <w:rsid w:val="002674EF"/>
    <w:rsid w:val="0026788A"/>
    <w:rsid w:val="00267941"/>
    <w:rsid w:val="00267A45"/>
    <w:rsid w:val="002700A0"/>
    <w:rsid w:val="00270303"/>
    <w:rsid w:val="002705B6"/>
    <w:rsid w:val="0027091F"/>
    <w:rsid w:val="00270CB6"/>
    <w:rsid w:val="00270E26"/>
    <w:rsid w:val="00270E3E"/>
    <w:rsid w:val="00271432"/>
    <w:rsid w:val="0027143F"/>
    <w:rsid w:val="002715BF"/>
    <w:rsid w:val="002716A6"/>
    <w:rsid w:val="00271BDB"/>
    <w:rsid w:val="0027209E"/>
    <w:rsid w:val="00272361"/>
    <w:rsid w:val="00272BD2"/>
    <w:rsid w:val="00272FAD"/>
    <w:rsid w:val="00272FC6"/>
    <w:rsid w:val="00273120"/>
    <w:rsid w:val="00273197"/>
    <w:rsid w:val="00273238"/>
    <w:rsid w:val="00273345"/>
    <w:rsid w:val="002734D4"/>
    <w:rsid w:val="0027357B"/>
    <w:rsid w:val="00273905"/>
    <w:rsid w:val="0027391C"/>
    <w:rsid w:val="00273BD1"/>
    <w:rsid w:val="00273F9E"/>
    <w:rsid w:val="0027403D"/>
    <w:rsid w:val="0027422B"/>
    <w:rsid w:val="002745C4"/>
    <w:rsid w:val="00274EA0"/>
    <w:rsid w:val="00275054"/>
    <w:rsid w:val="002750A2"/>
    <w:rsid w:val="00275501"/>
    <w:rsid w:val="00275569"/>
    <w:rsid w:val="00275608"/>
    <w:rsid w:val="0027588D"/>
    <w:rsid w:val="00275AC9"/>
    <w:rsid w:val="00275ED8"/>
    <w:rsid w:val="00276019"/>
    <w:rsid w:val="00276391"/>
    <w:rsid w:val="00276416"/>
    <w:rsid w:val="002764ED"/>
    <w:rsid w:val="00276A62"/>
    <w:rsid w:val="00276AC5"/>
    <w:rsid w:val="00276B35"/>
    <w:rsid w:val="00276D9B"/>
    <w:rsid w:val="00277175"/>
    <w:rsid w:val="0027718A"/>
    <w:rsid w:val="0027761C"/>
    <w:rsid w:val="002777AF"/>
    <w:rsid w:val="00277874"/>
    <w:rsid w:val="002778B9"/>
    <w:rsid w:val="0027796C"/>
    <w:rsid w:val="00277B77"/>
    <w:rsid w:val="00280178"/>
    <w:rsid w:val="002801DB"/>
    <w:rsid w:val="0028046C"/>
    <w:rsid w:val="002804BD"/>
    <w:rsid w:val="00280526"/>
    <w:rsid w:val="0028090B"/>
    <w:rsid w:val="00280BCB"/>
    <w:rsid w:val="00280BD1"/>
    <w:rsid w:val="00280C2E"/>
    <w:rsid w:val="00281067"/>
    <w:rsid w:val="0028121B"/>
    <w:rsid w:val="0028167D"/>
    <w:rsid w:val="002816BC"/>
    <w:rsid w:val="00281924"/>
    <w:rsid w:val="00281929"/>
    <w:rsid w:val="002819AF"/>
    <w:rsid w:val="00281AFB"/>
    <w:rsid w:val="00281BEE"/>
    <w:rsid w:val="00281C9A"/>
    <w:rsid w:val="00282015"/>
    <w:rsid w:val="00282414"/>
    <w:rsid w:val="0028282D"/>
    <w:rsid w:val="00282978"/>
    <w:rsid w:val="00282BA0"/>
    <w:rsid w:val="00282BFA"/>
    <w:rsid w:val="00282C39"/>
    <w:rsid w:val="0028321F"/>
    <w:rsid w:val="00283604"/>
    <w:rsid w:val="0028384C"/>
    <w:rsid w:val="00283AE1"/>
    <w:rsid w:val="00283BF8"/>
    <w:rsid w:val="00284036"/>
    <w:rsid w:val="0028444A"/>
    <w:rsid w:val="00284A0C"/>
    <w:rsid w:val="00284B42"/>
    <w:rsid w:val="00284C84"/>
    <w:rsid w:val="00284DF5"/>
    <w:rsid w:val="00284F03"/>
    <w:rsid w:val="002851EC"/>
    <w:rsid w:val="002853DF"/>
    <w:rsid w:val="00285414"/>
    <w:rsid w:val="0028550C"/>
    <w:rsid w:val="00285AF9"/>
    <w:rsid w:val="00285B51"/>
    <w:rsid w:val="0028601B"/>
    <w:rsid w:val="00286360"/>
    <w:rsid w:val="00286389"/>
    <w:rsid w:val="002865AB"/>
    <w:rsid w:val="0028669A"/>
    <w:rsid w:val="002867BC"/>
    <w:rsid w:val="00286A0A"/>
    <w:rsid w:val="00286B99"/>
    <w:rsid w:val="00286D69"/>
    <w:rsid w:val="00286E9A"/>
    <w:rsid w:val="00287163"/>
    <w:rsid w:val="002871A8"/>
    <w:rsid w:val="00287252"/>
    <w:rsid w:val="00287A0C"/>
    <w:rsid w:val="00287A46"/>
    <w:rsid w:val="00287D1B"/>
    <w:rsid w:val="00287F4F"/>
    <w:rsid w:val="002900E9"/>
    <w:rsid w:val="002902BA"/>
    <w:rsid w:val="00290311"/>
    <w:rsid w:val="0029033C"/>
    <w:rsid w:val="0029092C"/>
    <w:rsid w:val="00290AFB"/>
    <w:rsid w:val="00291186"/>
    <w:rsid w:val="002915A7"/>
    <w:rsid w:val="002915FF"/>
    <w:rsid w:val="00291ABE"/>
    <w:rsid w:val="00291E8A"/>
    <w:rsid w:val="002921F0"/>
    <w:rsid w:val="00292572"/>
    <w:rsid w:val="00292851"/>
    <w:rsid w:val="002929DF"/>
    <w:rsid w:val="002932F9"/>
    <w:rsid w:val="00293426"/>
    <w:rsid w:val="00293834"/>
    <w:rsid w:val="002941FB"/>
    <w:rsid w:val="00294309"/>
    <w:rsid w:val="0029432F"/>
    <w:rsid w:val="00294359"/>
    <w:rsid w:val="002944AD"/>
    <w:rsid w:val="0029484A"/>
    <w:rsid w:val="002948AB"/>
    <w:rsid w:val="00294A1C"/>
    <w:rsid w:val="00294D73"/>
    <w:rsid w:val="00294F45"/>
    <w:rsid w:val="00295578"/>
    <w:rsid w:val="0029563A"/>
    <w:rsid w:val="00295856"/>
    <w:rsid w:val="00295A83"/>
    <w:rsid w:val="00295BA0"/>
    <w:rsid w:val="00295CC6"/>
    <w:rsid w:val="00295F29"/>
    <w:rsid w:val="002963C4"/>
    <w:rsid w:val="002963EC"/>
    <w:rsid w:val="002964B6"/>
    <w:rsid w:val="00296B78"/>
    <w:rsid w:val="00296C8D"/>
    <w:rsid w:val="00297001"/>
    <w:rsid w:val="00297510"/>
    <w:rsid w:val="002978C3"/>
    <w:rsid w:val="00297B71"/>
    <w:rsid w:val="00297D50"/>
    <w:rsid w:val="00297EC5"/>
    <w:rsid w:val="002A0420"/>
    <w:rsid w:val="002A07F3"/>
    <w:rsid w:val="002A0F26"/>
    <w:rsid w:val="002A1107"/>
    <w:rsid w:val="002A18D6"/>
    <w:rsid w:val="002A1967"/>
    <w:rsid w:val="002A1CA9"/>
    <w:rsid w:val="002A1D0F"/>
    <w:rsid w:val="002A1D17"/>
    <w:rsid w:val="002A1EA9"/>
    <w:rsid w:val="002A1EF4"/>
    <w:rsid w:val="002A2160"/>
    <w:rsid w:val="002A22C9"/>
    <w:rsid w:val="002A2337"/>
    <w:rsid w:val="002A23B3"/>
    <w:rsid w:val="002A26EA"/>
    <w:rsid w:val="002A2728"/>
    <w:rsid w:val="002A296E"/>
    <w:rsid w:val="002A2A1D"/>
    <w:rsid w:val="002A2AA4"/>
    <w:rsid w:val="002A2AF9"/>
    <w:rsid w:val="002A2CBA"/>
    <w:rsid w:val="002A2D43"/>
    <w:rsid w:val="002A326C"/>
    <w:rsid w:val="002A3313"/>
    <w:rsid w:val="002A3416"/>
    <w:rsid w:val="002A34B0"/>
    <w:rsid w:val="002A3859"/>
    <w:rsid w:val="002A38C1"/>
    <w:rsid w:val="002A40EA"/>
    <w:rsid w:val="002A4450"/>
    <w:rsid w:val="002A4A65"/>
    <w:rsid w:val="002A4C49"/>
    <w:rsid w:val="002A4CB2"/>
    <w:rsid w:val="002A4DA5"/>
    <w:rsid w:val="002A4DA6"/>
    <w:rsid w:val="002A4F3B"/>
    <w:rsid w:val="002A5023"/>
    <w:rsid w:val="002A51BF"/>
    <w:rsid w:val="002A548E"/>
    <w:rsid w:val="002A573D"/>
    <w:rsid w:val="002A57CE"/>
    <w:rsid w:val="002A57D2"/>
    <w:rsid w:val="002A58E8"/>
    <w:rsid w:val="002A5B74"/>
    <w:rsid w:val="002A5FA6"/>
    <w:rsid w:val="002A6225"/>
    <w:rsid w:val="002A6411"/>
    <w:rsid w:val="002A64AD"/>
    <w:rsid w:val="002A68D3"/>
    <w:rsid w:val="002A6C36"/>
    <w:rsid w:val="002A6DD1"/>
    <w:rsid w:val="002A6E90"/>
    <w:rsid w:val="002A7687"/>
    <w:rsid w:val="002A7862"/>
    <w:rsid w:val="002A7E18"/>
    <w:rsid w:val="002A7E57"/>
    <w:rsid w:val="002A7E9B"/>
    <w:rsid w:val="002A7EB3"/>
    <w:rsid w:val="002B0193"/>
    <w:rsid w:val="002B073A"/>
    <w:rsid w:val="002B081B"/>
    <w:rsid w:val="002B0831"/>
    <w:rsid w:val="002B0B31"/>
    <w:rsid w:val="002B0B81"/>
    <w:rsid w:val="002B0B88"/>
    <w:rsid w:val="002B0B8D"/>
    <w:rsid w:val="002B1026"/>
    <w:rsid w:val="002B1189"/>
    <w:rsid w:val="002B12CF"/>
    <w:rsid w:val="002B133C"/>
    <w:rsid w:val="002B137D"/>
    <w:rsid w:val="002B13A8"/>
    <w:rsid w:val="002B1787"/>
    <w:rsid w:val="002B1982"/>
    <w:rsid w:val="002B1C39"/>
    <w:rsid w:val="002B25BF"/>
    <w:rsid w:val="002B2649"/>
    <w:rsid w:val="002B2831"/>
    <w:rsid w:val="002B2B0E"/>
    <w:rsid w:val="002B2B43"/>
    <w:rsid w:val="002B2C73"/>
    <w:rsid w:val="002B3055"/>
    <w:rsid w:val="002B32E6"/>
    <w:rsid w:val="002B3363"/>
    <w:rsid w:val="002B3524"/>
    <w:rsid w:val="002B3BC3"/>
    <w:rsid w:val="002B4207"/>
    <w:rsid w:val="002B482D"/>
    <w:rsid w:val="002B4D08"/>
    <w:rsid w:val="002B4DB4"/>
    <w:rsid w:val="002B55E7"/>
    <w:rsid w:val="002B561A"/>
    <w:rsid w:val="002B5896"/>
    <w:rsid w:val="002B58E8"/>
    <w:rsid w:val="002B5B60"/>
    <w:rsid w:val="002B656D"/>
    <w:rsid w:val="002B694D"/>
    <w:rsid w:val="002B6C06"/>
    <w:rsid w:val="002B6C27"/>
    <w:rsid w:val="002B6D64"/>
    <w:rsid w:val="002B6D76"/>
    <w:rsid w:val="002B701A"/>
    <w:rsid w:val="002B72FA"/>
    <w:rsid w:val="002B749A"/>
    <w:rsid w:val="002B76BD"/>
    <w:rsid w:val="002B7E1E"/>
    <w:rsid w:val="002C02E2"/>
    <w:rsid w:val="002C045F"/>
    <w:rsid w:val="002C04AB"/>
    <w:rsid w:val="002C0869"/>
    <w:rsid w:val="002C0B5B"/>
    <w:rsid w:val="002C0BFF"/>
    <w:rsid w:val="002C1053"/>
    <w:rsid w:val="002C1132"/>
    <w:rsid w:val="002C1153"/>
    <w:rsid w:val="002C1A9A"/>
    <w:rsid w:val="002C1B7B"/>
    <w:rsid w:val="002C1C32"/>
    <w:rsid w:val="002C21FE"/>
    <w:rsid w:val="002C23D5"/>
    <w:rsid w:val="002C2407"/>
    <w:rsid w:val="002C2409"/>
    <w:rsid w:val="002C2706"/>
    <w:rsid w:val="002C2A5D"/>
    <w:rsid w:val="002C2BBE"/>
    <w:rsid w:val="002C2C02"/>
    <w:rsid w:val="002C2E84"/>
    <w:rsid w:val="002C2F5D"/>
    <w:rsid w:val="002C3780"/>
    <w:rsid w:val="002C4178"/>
    <w:rsid w:val="002C4553"/>
    <w:rsid w:val="002C4803"/>
    <w:rsid w:val="002C4A04"/>
    <w:rsid w:val="002C4B76"/>
    <w:rsid w:val="002C4F27"/>
    <w:rsid w:val="002C4F2A"/>
    <w:rsid w:val="002C51E3"/>
    <w:rsid w:val="002C5548"/>
    <w:rsid w:val="002C5606"/>
    <w:rsid w:val="002C5BB2"/>
    <w:rsid w:val="002C5D1A"/>
    <w:rsid w:val="002C6286"/>
    <w:rsid w:val="002C64D1"/>
    <w:rsid w:val="002C6B4A"/>
    <w:rsid w:val="002C6DCD"/>
    <w:rsid w:val="002C6DE0"/>
    <w:rsid w:val="002C6F1E"/>
    <w:rsid w:val="002C711B"/>
    <w:rsid w:val="002C71C9"/>
    <w:rsid w:val="002C7202"/>
    <w:rsid w:val="002C72DF"/>
    <w:rsid w:val="002C72E9"/>
    <w:rsid w:val="002C737B"/>
    <w:rsid w:val="002C76FA"/>
    <w:rsid w:val="002C7918"/>
    <w:rsid w:val="002C79A9"/>
    <w:rsid w:val="002C7A50"/>
    <w:rsid w:val="002D0041"/>
    <w:rsid w:val="002D0695"/>
    <w:rsid w:val="002D0B32"/>
    <w:rsid w:val="002D0DEB"/>
    <w:rsid w:val="002D1057"/>
    <w:rsid w:val="002D1A9D"/>
    <w:rsid w:val="002D20BE"/>
    <w:rsid w:val="002D2501"/>
    <w:rsid w:val="002D269C"/>
    <w:rsid w:val="002D2BCE"/>
    <w:rsid w:val="002D3519"/>
    <w:rsid w:val="002D3B82"/>
    <w:rsid w:val="002D3D0C"/>
    <w:rsid w:val="002D3FE6"/>
    <w:rsid w:val="002D4640"/>
    <w:rsid w:val="002D49F0"/>
    <w:rsid w:val="002D4BC2"/>
    <w:rsid w:val="002D4C96"/>
    <w:rsid w:val="002D4E37"/>
    <w:rsid w:val="002D4FED"/>
    <w:rsid w:val="002D515F"/>
    <w:rsid w:val="002D5302"/>
    <w:rsid w:val="002D5591"/>
    <w:rsid w:val="002D5638"/>
    <w:rsid w:val="002D5673"/>
    <w:rsid w:val="002D5D85"/>
    <w:rsid w:val="002D5F91"/>
    <w:rsid w:val="002D6B6B"/>
    <w:rsid w:val="002D6F27"/>
    <w:rsid w:val="002D76C1"/>
    <w:rsid w:val="002D76CE"/>
    <w:rsid w:val="002D7723"/>
    <w:rsid w:val="002D7A1C"/>
    <w:rsid w:val="002D7D24"/>
    <w:rsid w:val="002D7FCD"/>
    <w:rsid w:val="002E0B69"/>
    <w:rsid w:val="002E0BAA"/>
    <w:rsid w:val="002E0C75"/>
    <w:rsid w:val="002E0C90"/>
    <w:rsid w:val="002E110D"/>
    <w:rsid w:val="002E1126"/>
    <w:rsid w:val="002E14BB"/>
    <w:rsid w:val="002E1775"/>
    <w:rsid w:val="002E191E"/>
    <w:rsid w:val="002E1FC6"/>
    <w:rsid w:val="002E207B"/>
    <w:rsid w:val="002E20EC"/>
    <w:rsid w:val="002E2240"/>
    <w:rsid w:val="002E247F"/>
    <w:rsid w:val="002E2555"/>
    <w:rsid w:val="002E25B4"/>
    <w:rsid w:val="002E28D2"/>
    <w:rsid w:val="002E2AFF"/>
    <w:rsid w:val="002E2B82"/>
    <w:rsid w:val="002E2D45"/>
    <w:rsid w:val="002E3311"/>
    <w:rsid w:val="002E3808"/>
    <w:rsid w:val="002E388F"/>
    <w:rsid w:val="002E3B17"/>
    <w:rsid w:val="002E3B38"/>
    <w:rsid w:val="002E4214"/>
    <w:rsid w:val="002E4393"/>
    <w:rsid w:val="002E44EC"/>
    <w:rsid w:val="002E4743"/>
    <w:rsid w:val="002E49DA"/>
    <w:rsid w:val="002E4D6D"/>
    <w:rsid w:val="002E4F0D"/>
    <w:rsid w:val="002E5107"/>
    <w:rsid w:val="002E5116"/>
    <w:rsid w:val="002E5331"/>
    <w:rsid w:val="002E5917"/>
    <w:rsid w:val="002E5988"/>
    <w:rsid w:val="002E5D53"/>
    <w:rsid w:val="002E5FE4"/>
    <w:rsid w:val="002E6384"/>
    <w:rsid w:val="002E63E5"/>
    <w:rsid w:val="002E697F"/>
    <w:rsid w:val="002E6BA3"/>
    <w:rsid w:val="002E6C6F"/>
    <w:rsid w:val="002E6CCB"/>
    <w:rsid w:val="002E709E"/>
    <w:rsid w:val="002E7468"/>
    <w:rsid w:val="002E755E"/>
    <w:rsid w:val="002F02C0"/>
    <w:rsid w:val="002F043C"/>
    <w:rsid w:val="002F0730"/>
    <w:rsid w:val="002F0B18"/>
    <w:rsid w:val="002F0CA8"/>
    <w:rsid w:val="002F138F"/>
    <w:rsid w:val="002F13E3"/>
    <w:rsid w:val="002F15B8"/>
    <w:rsid w:val="002F1A4D"/>
    <w:rsid w:val="002F2086"/>
    <w:rsid w:val="002F20B3"/>
    <w:rsid w:val="002F2298"/>
    <w:rsid w:val="002F26A1"/>
    <w:rsid w:val="002F2881"/>
    <w:rsid w:val="002F2A55"/>
    <w:rsid w:val="002F2BF9"/>
    <w:rsid w:val="002F33E9"/>
    <w:rsid w:val="002F33F8"/>
    <w:rsid w:val="002F3682"/>
    <w:rsid w:val="002F36BE"/>
    <w:rsid w:val="002F36EB"/>
    <w:rsid w:val="002F3AB2"/>
    <w:rsid w:val="002F3AC0"/>
    <w:rsid w:val="002F3B54"/>
    <w:rsid w:val="002F4663"/>
    <w:rsid w:val="002F4CBE"/>
    <w:rsid w:val="002F4D78"/>
    <w:rsid w:val="002F503B"/>
    <w:rsid w:val="002F5117"/>
    <w:rsid w:val="002F5A56"/>
    <w:rsid w:val="002F6173"/>
    <w:rsid w:val="002F61F1"/>
    <w:rsid w:val="002F6312"/>
    <w:rsid w:val="002F635A"/>
    <w:rsid w:val="002F65D1"/>
    <w:rsid w:val="002F6CE0"/>
    <w:rsid w:val="002F765D"/>
    <w:rsid w:val="002F7B17"/>
    <w:rsid w:val="00300113"/>
    <w:rsid w:val="003001FF"/>
    <w:rsid w:val="003002B0"/>
    <w:rsid w:val="00300901"/>
    <w:rsid w:val="00300CCE"/>
    <w:rsid w:val="0030151D"/>
    <w:rsid w:val="003017F9"/>
    <w:rsid w:val="003018D8"/>
    <w:rsid w:val="003019EC"/>
    <w:rsid w:val="00301DE9"/>
    <w:rsid w:val="00301F9B"/>
    <w:rsid w:val="00302047"/>
    <w:rsid w:val="003024F5"/>
    <w:rsid w:val="00302999"/>
    <w:rsid w:val="00302A75"/>
    <w:rsid w:val="00302ACF"/>
    <w:rsid w:val="00302E4D"/>
    <w:rsid w:val="0030328F"/>
    <w:rsid w:val="00303659"/>
    <w:rsid w:val="00303899"/>
    <w:rsid w:val="00303BF3"/>
    <w:rsid w:val="00303E4C"/>
    <w:rsid w:val="00304021"/>
    <w:rsid w:val="00304091"/>
    <w:rsid w:val="003040F7"/>
    <w:rsid w:val="00304786"/>
    <w:rsid w:val="003049D1"/>
    <w:rsid w:val="00304B20"/>
    <w:rsid w:val="00304DF0"/>
    <w:rsid w:val="00304FB9"/>
    <w:rsid w:val="00304FEE"/>
    <w:rsid w:val="00304FF6"/>
    <w:rsid w:val="003052F3"/>
    <w:rsid w:val="003053E8"/>
    <w:rsid w:val="00305A7E"/>
    <w:rsid w:val="00305C46"/>
    <w:rsid w:val="00305EFB"/>
    <w:rsid w:val="00306091"/>
    <w:rsid w:val="00306491"/>
    <w:rsid w:val="003064E9"/>
    <w:rsid w:val="00306607"/>
    <w:rsid w:val="0030660B"/>
    <w:rsid w:val="003067BD"/>
    <w:rsid w:val="00306AEB"/>
    <w:rsid w:val="00306B5F"/>
    <w:rsid w:val="00306C87"/>
    <w:rsid w:val="003070AC"/>
    <w:rsid w:val="0030729B"/>
    <w:rsid w:val="003073F4"/>
    <w:rsid w:val="0030750E"/>
    <w:rsid w:val="00307518"/>
    <w:rsid w:val="0030783F"/>
    <w:rsid w:val="003079D9"/>
    <w:rsid w:val="00307CBB"/>
    <w:rsid w:val="00310029"/>
    <w:rsid w:val="003102FA"/>
    <w:rsid w:val="00310438"/>
    <w:rsid w:val="00310BF3"/>
    <w:rsid w:val="00310C6C"/>
    <w:rsid w:val="00310DAE"/>
    <w:rsid w:val="00311180"/>
    <w:rsid w:val="0031152A"/>
    <w:rsid w:val="00311640"/>
    <w:rsid w:val="003119AF"/>
    <w:rsid w:val="00311C3A"/>
    <w:rsid w:val="00311DC6"/>
    <w:rsid w:val="00311E9B"/>
    <w:rsid w:val="00312472"/>
    <w:rsid w:val="00312BD9"/>
    <w:rsid w:val="00312C35"/>
    <w:rsid w:val="00312E2E"/>
    <w:rsid w:val="003131CC"/>
    <w:rsid w:val="003132C4"/>
    <w:rsid w:val="0031370F"/>
    <w:rsid w:val="003139D9"/>
    <w:rsid w:val="00313A6D"/>
    <w:rsid w:val="00313A82"/>
    <w:rsid w:val="003145B0"/>
    <w:rsid w:val="0031472C"/>
    <w:rsid w:val="0031483A"/>
    <w:rsid w:val="00314F02"/>
    <w:rsid w:val="00315093"/>
    <w:rsid w:val="00315379"/>
    <w:rsid w:val="00315415"/>
    <w:rsid w:val="00315538"/>
    <w:rsid w:val="003158D9"/>
    <w:rsid w:val="00315DB4"/>
    <w:rsid w:val="00315DD8"/>
    <w:rsid w:val="00315E0D"/>
    <w:rsid w:val="00315F52"/>
    <w:rsid w:val="00315FCE"/>
    <w:rsid w:val="00316113"/>
    <w:rsid w:val="0031619B"/>
    <w:rsid w:val="003162FA"/>
    <w:rsid w:val="0031634A"/>
    <w:rsid w:val="00316A6A"/>
    <w:rsid w:val="00316AC2"/>
    <w:rsid w:val="00316B20"/>
    <w:rsid w:val="00316B63"/>
    <w:rsid w:val="00316BAB"/>
    <w:rsid w:val="00316BBC"/>
    <w:rsid w:val="00316BD4"/>
    <w:rsid w:val="003171F4"/>
    <w:rsid w:val="00317428"/>
    <w:rsid w:val="00317D57"/>
    <w:rsid w:val="00317F44"/>
    <w:rsid w:val="00317F78"/>
    <w:rsid w:val="0032013F"/>
    <w:rsid w:val="003201BD"/>
    <w:rsid w:val="003202CA"/>
    <w:rsid w:val="003208A7"/>
    <w:rsid w:val="00320AD5"/>
    <w:rsid w:val="00320CD0"/>
    <w:rsid w:val="00320F0E"/>
    <w:rsid w:val="0032135D"/>
    <w:rsid w:val="0032156B"/>
    <w:rsid w:val="003219EB"/>
    <w:rsid w:val="00321D10"/>
    <w:rsid w:val="00321D5F"/>
    <w:rsid w:val="00322362"/>
    <w:rsid w:val="003228FE"/>
    <w:rsid w:val="00322B31"/>
    <w:rsid w:val="00322FBA"/>
    <w:rsid w:val="00323280"/>
    <w:rsid w:val="00323571"/>
    <w:rsid w:val="00323656"/>
    <w:rsid w:val="00323DFA"/>
    <w:rsid w:val="003242E8"/>
    <w:rsid w:val="003243AD"/>
    <w:rsid w:val="003244C3"/>
    <w:rsid w:val="003244D8"/>
    <w:rsid w:val="00324BCC"/>
    <w:rsid w:val="00325147"/>
    <w:rsid w:val="003252D8"/>
    <w:rsid w:val="00325341"/>
    <w:rsid w:val="0032537F"/>
    <w:rsid w:val="00325A9C"/>
    <w:rsid w:val="00325FFA"/>
    <w:rsid w:val="003260EF"/>
    <w:rsid w:val="0032681E"/>
    <w:rsid w:val="00326F6B"/>
    <w:rsid w:val="00327019"/>
    <w:rsid w:val="00327073"/>
    <w:rsid w:val="0032707C"/>
    <w:rsid w:val="003270D4"/>
    <w:rsid w:val="0032726E"/>
    <w:rsid w:val="003275EB"/>
    <w:rsid w:val="0032768A"/>
    <w:rsid w:val="003305F8"/>
    <w:rsid w:val="00331325"/>
    <w:rsid w:val="00331363"/>
    <w:rsid w:val="00331641"/>
    <w:rsid w:val="00331644"/>
    <w:rsid w:val="0033167A"/>
    <w:rsid w:val="003317A8"/>
    <w:rsid w:val="003318AA"/>
    <w:rsid w:val="00331EFB"/>
    <w:rsid w:val="003322FB"/>
    <w:rsid w:val="0033290B"/>
    <w:rsid w:val="00332A72"/>
    <w:rsid w:val="00332C64"/>
    <w:rsid w:val="00332C89"/>
    <w:rsid w:val="00332E44"/>
    <w:rsid w:val="003330C5"/>
    <w:rsid w:val="003331CD"/>
    <w:rsid w:val="00333349"/>
    <w:rsid w:val="003333F7"/>
    <w:rsid w:val="00333646"/>
    <w:rsid w:val="003336F9"/>
    <w:rsid w:val="0033400E"/>
    <w:rsid w:val="00334441"/>
    <w:rsid w:val="00334496"/>
    <w:rsid w:val="00334E94"/>
    <w:rsid w:val="00334EB5"/>
    <w:rsid w:val="00334F4A"/>
    <w:rsid w:val="00335050"/>
    <w:rsid w:val="0033507D"/>
    <w:rsid w:val="0033539F"/>
    <w:rsid w:val="003353DF"/>
    <w:rsid w:val="003354D9"/>
    <w:rsid w:val="0033554F"/>
    <w:rsid w:val="00335C00"/>
    <w:rsid w:val="00335C22"/>
    <w:rsid w:val="00335CB7"/>
    <w:rsid w:val="00336012"/>
    <w:rsid w:val="00336845"/>
    <w:rsid w:val="00336B48"/>
    <w:rsid w:val="00336EDA"/>
    <w:rsid w:val="00337143"/>
    <w:rsid w:val="00337607"/>
    <w:rsid w:val="003376C1"/>
    <w:rsid w:val="0033789C"/>
    <w:rsid w:val="00337BDA"/>
    <w:rsid w:val="00337F55"/>
    <w:rsid w:val="00340C2B"/>
    <w:rsid w:val="003412A9"/>
    <w:rsid w:val="003412CE"/>
    <w:rsid w:val="00341ECC"/>
    <w:rsid w:val="00341F65"/>
    <w:rsid w:val="0034229E"/>
    <w:rsid w:val="00342512"/>
    <w:rsid w:val="003429E3"/>
    <w:rsid w:val="00342A05"/>
    <w:rsid w:val="00342D67"/>
    <w:rsid w:val="00343056"/>
    <w:rsid w:val="003430DB"/>
    <w:rsid w:val="003431DE"/>
    <w:rsid w:val="00343260"/>
    <w:rsid w:val="003436A7"/>
    <w:rsid w:val="00343760"/>
    <w:rsid w:val="003439FC"/>
    <w:rsid w:val="00343A37"/>
    <w:rsid w:val="00343A84"/>
    <w:rsid w:val="00343FE8"/>
    <w:rsid w:val="0034445C"/>
    <w:rsid w:val="00344CFC"/>
    <w:rsid w:val="00344D5F"/>
    <w:rsid w:val="00344DA9"/>
    <w:rsid w:val="00344FE3"/>
    <w:rsid w:val="00345064"/>
    <w:rsid w:val="00345444"/>
    <w:rsid w:val="0034548D"/>
    <w:rsid w:val="00345AEE"/>
    <w:rsid w:val="00345C42"/>
    <w:rsid w:val="00345C43"/>
    <w:rsid w:val="00346068"/>
    <w:rsid w:val="00346433"/>
    <w:rsid w:val="00346DE9"/>
    <w:rsid w:val="00347383"/>
    <w:rsid w:val="003473D1"/>
    <w:rsid w:val="00347440"/>
    <w:rsid w:val="00347923"/>
    <w:rsid w:val="003479AE"/>
    <w:rsid w:val="003500A7"/>
    <w:rsid w:val="003500C3"/>
    <w:rsid w:val="00350881"/>
    <w:rsid w:val="00350AD6"/>
    <w:rsid w:val="00350C12"/>
    <w:rsid w:val="00350FE8"/>
    <w:rsid w:val="003513A2"/>
    <w:rsid w:val="0035147E"/>
    <w:rsid w:val="0035148B"/>
    <w:rsid w:val="0035190A"/>
    <w:rsid w:val="00351934"/>
    <w:rsid w:val="00351AB4"/>
    <w:rsid w:val="00351B6B"/>
    <w:rsid w:val="00351BF3"/>
    <w:rsid w:val="003524EC"/>
    <w:rsid w:val="00352682"/>
    <w:rsid w:val="003528C7"/>
    <w:rsid w:val="00352A09"/>
    <w:rsid w:val="00352EE0"/>
    <w:rsid w:val="003533F3"/>
    <w:rsid w:val="00353473"/>
    <w:rsid w:val="0035359F"/>
    <w:rsid w:val="0035398E"/>
    <w:rsid w:val="00353F32"/>
    <w:rsid w:val="003542F4"/>
    <w:rsid w:val="003543C7"/>
    <w:rsid w:val="003547B5"/>
    <w:rsid w:val="00354AF8"/>
    <w:rsid w:val="00354F5A"/>
    <w:rsid w:val="0035501A"/>
    <w:rsid w:val="00355106"/>
    <w:rsid w:val="0035519D"/>
    <w:rsid w:val="00355F0C"/>
    <w:rsid w:val="00356182"/>
    <w:rsid w:val="0035645D"/>
    <w:rsid w:val="003564AA"/>
    <w:rsid w:val="00356524"/>
    <w:rsid w:val="003567AC"/>
    <w:rsid w:val="00356A8B"/>
    <w:rsid w:val="00356EEC"/>
    <w:rsid w:val="00356EF9"/>
    <w:rsid w:val="0035703C"/>
    <w:rsid w:val="003571B0"/>
    <w:rsid w:val="00357785"/>
    <w:rsid w:val="00357995"/>
    <w:rsid w:val="00357F80"/>
    <w:rsid w:val="00360138"/>
    <w:rsid w:val="003601D0"/>
    <w:rsid w:val="00360460"/>
    <w:rsid w:val="0036068E"/>
    <w:rsid w:val="003607D4"/>
    <w:rsid w:val="003608BD"/>
    <w:rsid w:val="00360D5F"/>
    <w:rsid w:val="00361527"/>
    <w:rsid w:val="003615C5"/>
    <w:rsid w:val="00361637"/>
    <w:rsid w:val="003617BB"/>
    <w:rsid w:val="003622CE"/>
    <w:rsid w:val="003624F8"/>
    <w:rsid w:val="003626C2"/>
    <w:rsid w:val="00362BFD"/>
    <w:rsid w:val="00362F4B"/>
    <w:rsid w:val="0036309A"/>
    <w:rsid w:val="003631F1"/>
    <w:rsid w:val="0036327E"/>
    <w:rsid w:val="00363462"/>
    <w:rsid w:val="00363801"/>
    <w:rsid w:val="00363BE0"/>
    <w:rsid w:val="00363D8C"/>
    <w:rsid w:val="00364DED"/>
    <w:rsid w:val="00364E25"/>
    <w:rsid w:val="00364F6D"/>
    <w:rsid w:val="0036544D"/>
    <w:rsid w:val="003654BF"/>
    <w:rsid w:val="003655C3"/>
    <w:rsid w:val="003658C2"/>
    <w:rsid w:val="00365B3C"/>
    <w:rsid w:val="00365E46"/>
    <w:rsid w:val="00365FED"/>
    <w:rsid w:val="00366633"/>
    <w:rsid w:val="0036674E"/>
    <w:rsid w:val="00366ABE"/>
    <w:rsid w:val="00366BE5"/>
    <w:rsid w:val="00366D8C"/>
    <w:rsid w:val="00366DD0"/>
    <w:rsid w:val="00367117"/>
    <w:rsid w:val="0036728A"/>
    <w:rsid w:val="0036767F"/>
    <w:rsid w:val="00367D4E"/>
    <w:rsid w:val="00370448"/>
    <w:rsid w:val="003705D1"/>
    <w:rsid w:val="00370AAD"/>
    <w:rsid w:val="00370C1A"/>
    <w:rsid w:val="00370CBC"/>
    <w:rsid w:val="00370D6D"/>
    <w:rsid w:val="00370EC9"/>
    <w:rsid w:val="0037103D"/>
    <w:rsid w:val="003713C8"/>
    <w:rsid w:val="003715BC"/>
    <w:rsid w:val="003717EB"/>
    <w:rsid w:val="00371BA2"/>
    <w:rsid w:val="00371D5C"/>
    <w:rsid w:val="00372630"/>
    <w:rsid w:val="00372684"/>
    <w:rsid w:val="003727B4"/>
    <w:rsid w:val="0037290D"/>
    <w:rsid w:val="00372D31"/>
    <w:rsid w:val="00372EC8"/>
    <w:rsid w:val="003732F4"/>
    <w:rsid w:val="0037347E"/>
    <w:rsid w:val="0037353E"/>
    <w:rsid w:val="003737B6"/>
    <w:rsid w:val="00373BA0"/>
    <w:rsid w:val="00373F8A"/>
    <w:rsid w:val="00374290"/>
    <w:rsid w:val="00374519"/>
    <w:rsid w:val="00374529"/>
    <w:rsid w:val="003745D8"/>
    <w:rsid w:val="003746C8"/>
    <w:rsid w:val="0037497A"/>
    <w:rsid w:val="003749E3"/>
    <w:rsid w:val="00374D0C"/>
    <w:rsid w:val="00374D43"/>
    <w:rsid w:val="00375324"/>
    <w:rsid w:val="00375446"/>
    <w:rsid w:val="00375854"/>
    <w:rsid w:val="00375F93"/>
    <w:rsid w:val="0037626C"/>
    <w:rsid w:val="00376367"/>
    <w:rsid w:val="003764F6"/>
    <w:rsid w:val="003766D7"/>
    <w:rsid w:val="0037686F"/>
    <w:rsid w:val="00376ADE"/>
    <w:rsid w:val="00376F27"/>
    <w:rsid w:val="00376F6D"/>
    <w:rsid w:val="00376FF2"/>
    <w:rsid w:val="00377029"/>
    <w:rsid w:val="00377091"/>
    <w:rsid w:val="0037737A"/>
    <w:rsid w:val="003776F5"/>
    <w:rsid w:val="0037774A"/>
    <w:rsid w:val="0037792E"/>
    <w:rsid w:val="00377AA8"/>
    <w:rsid w:val="00377CF0"/>
    <w:rsid w:val="00377EC4"/>
    <w:rsid w:val="003805F5"/>
    <w:rsid w:val="00380683"/>
    <w:rsid w:val="003806E6"/>
    <w:rsid w:val="003807E1"/>
    <w:rsid w:val="00380978"/>
    <w:rsid w:val="00380A15"/>
    <w:rsid w:val="00380A57"/>
    <w:rsid w:val="00380AB2"/>
    <w:rsid w:val="00380CA5"/>
    <w:rsid w:val="00380FF9"/>
    <w:rsid w:val="0038146B"/>
    <w:rsid w:val="00381B7D"/>
    <w:rsid w:val="0038208B"/>
    <w:rsid w:val="003821AF"/>
    <w:rsid w:val="0038259B"/>
    <w:rsid w:val="003827C3"/>
    <w:rsid w:val="00382A63"/>
    <w:rsid w:val="00382FF6"/>
    <w:rsid w:val="00383171"/>
    <w:rsid w:val="00383666"/>
    <w:rsid w:val="00383733"/>
    <w:rsid w:val="00383A57"/>
    <w:rsid w:val="00383C0A"/>
    <w:rsid w:val="00383DF5"/>
    <w:rsid w:val="003840E4"/>
    <w:rsid w:val="0038412E"/>
    <w:rsid w:val="003843C0"/>
    <w:rsid w:val="003844FF"/>
    <w:rsid w:val="00384503"/>
    <w:rsid w:val="00384FA2"/>
    <w:rsid w:val="003850CB"/>
    <w:rsid w:val="00385823"/>
    <w:rsid w:val="00385926"/>
    <w:rsid w:val="00385A58"/>
    <w:rsid w:val="00385C62"/>
    <w:rsid w:val="00385DD3"/>
    <w:rsid w:val="00385E92"/>
    <w:rsid w:val="00386411"/>
    <w:rsid w:val="0038689A"/>
    <w:rsid w:val="00386DF4"/>
    <w:rsid w:val="00386EF3"/>
    <w:rsid w:val="00387167"/>
    <w:rsid w:val="003875B4"/>
    <w:rsid w:val="003878A2"/>
    <w:rsid w:val="00387EBF"/>
    <w:rsid w:val="00387F92"/>
    <w:rsid w:val="00390666"/>
    <w:rsid w:val="003907FA"/>
    <w:rsid w:val="00390B6D"/>
    <w:rsid w:val="00390CB7"/>
    <w:rsid w:val="00390F88"/>
    <w:rsid w:val="00391098"/>
    <w:rsid w:val="00391141"/>
    <w:rsid w:val="003914C3"/>
    <w:rsid w:val="00391847"/>
    <w:rsid w:val="003919D2"/>
    <w:rsid w:val="00391EBB"/>
    <w:rsid w:val="00391EF6"/>
    <w:rsid w:val="00391FA8"/>
    <w:rsid w:val="00392159"/>
    <w:rsid w:val="003921A0"/>
    <w:rsid w:val="00392489"/>
    <w:rsid w:val="0039272C"/>
    <w:rsid w:val="003928A8"/>
    <w:rsid w:val="00392B7D"/>
    <w:rsid w:val="003932A6"/>
    <w:rsid w:val="00393339"/>
    <w:rsid w:val="003933FF"/>
    <w:rsid w:val="003937AE"/>
    <w:rsid w:val="003937BF"/>
    <w:rsid w:val="003937EB"/>
    <w:rsid w:val="00393A8C"/>
    <w:rsid w:val="00395622"/>
    <w:rsid w:val="0039566A"/>
    <w:rsid w:val="00395755"/>
    <w:rsid w:val="00395C3F"/>
    <w:rsid w:val="00395CF9"/>
    <w:rsid w:val="00395EB4"/>
    <w:rsid w:val="003963D7"/>
    <w:rsid w:val="0039641A"/>
    <w:rsid w:val="003964A5"/>
    <w:rsid w:val="0039676B"/>
    <w:rsid w:val="00396A79"/>
    <w:rsid w:val="00396AD2"/>
    <w:rsid w:val="00396F44"/>
    <w:rsid w:val="00396FD9"/>
    <w:rsid w:val="00397048"/>
    <w:rsid w:val="00397C8C"/>
    <w:rsid w:val="003A01AB"/>
    <w:rsid w:val="003A04F9"/>
    <w:rsid w:val="003A0551"/>
    <w:rsid w:val="003A055E"/>
    <w:rsid w:val="003A0962"/>
    <w:rsid w:val="003A0C0F"/>
    <w:rsid w:val="003A1488"/>
    <w:rsid w:val="003A164F"/>
    <w:rsid w:val="003A189A"/>
    <w:rsid w:val="003A1BE1"/>
    <w:rsid w:val="003A1D53"/>
    <w:rsid w:val="003A1DB9"/>
    <w:rsid w:val="003A20BB"/>
    <w:rsid w:val="003A241C"/>
    <w:rsid w:val="003A245A"/>
    <w:rsid w:val="003A286C"/>
    <w:rsid w:val="003A2AB8"/>
    <w:rsid w:val="003A2E1D"/>
    <w:rsid w:val="003A2E4B"/>
    <w:rsid w:val="003A3170"/>
    <w:rsid w:val="003A32BC"/>
    <w:rsid w:val="003A34C0"/>
    <w:rsid w:val="003A3766"/>
    <w:rsid w:val="003A39B5"/>
    <w:rsid w:val="003A3CCD"/>
    <w:rsid w:val="003A3CD1"/>
    <w:rsid w:val="003A3D9E"/>
    <w:rsid w:val="003A404F"/>
    <w:rsid w:val="003A41CB"/>
    <w:rsid w:val="003A452B"/>
    <w:rsid w:val="003A4B27"/>
    <w:rsid w:val="003A4C2F"/>
    <w:rsid w:val="003A4C4B"/>
    <w:rsid w:val="003A4D96"/>
    <w:rsid w:val="003A4EEA"/>
    <w:rsid w:val="003A4F94"/>
    <w:rsid w:val="003A4FB9"/>
    <w:rsid w:val="003A567A"/>
    <w:rsid w:val="003A56FF"/>
    <w:rsid w:val="003A5B18"/>
    <w:rsid w:val="003A5DB0"/>
    <w:rsid w:val="003A63E2"/>
    <w:rsid w:val="003A6528"/>
    <w:rsid w:val="003A660E"/>
    <w:rsid w:val="003A6762"/>
    <w:rsid w:val="003A677B"/>
    <w:rsid w:val="003A7086"/>
    <w:rsid w:val="003A74EB"/>
    <w:rsid w:val="003A77B5"/>
    <w:rsid w:val="003A7887"/>
    <w:rsid w:val="003A7AC1"/>
    <w:rsid w:val="003A7B4A"/>
    <w:rsid w:val="003A7C3E"/>
    <w:rsid w:val="003B0393"/>
    <w:rsid w:val="003B0F21"/>
    <w:rsid w:val="003B100A"/>
    <w:rsid w:val="003B1163"/>
    <w:rsid w:val="003B137A"/>
    <w:rsid w:val="003B1502"/>
    <w:rsid w:val="003B153A"/>
    <w:rsid w:val="003B158C"/>
    <w:rsid w:val="003B1700"/>
    <w:rsid w:val="003B1753"/>
    <w:rsid w:val="003B1794"/>
    <w:rsid w:val="003B1908"/>
    <w:rsid w:val="003B1935"/>
    <w:rsid w:val="003B1BEC"/>
    <w:rsid w:val="003B1CDF"/>
    <w:rsid w:val="003B1FE8"/>
    <w:rsid w:val="003B23C7"/>
    <w:rsid w:val="003B2882"/>
    <w:rsid w:val="003B2DA5"/>
    <w:rsid w:val="003B314D"/>
    <w:rsid w:val="003B3271"/>
    <w:rsid w:val="003B32C6"/>
    <w:rsid w:val="003B339F"/>
    <w:rsid w:val="003B3541"/>
    <w:rsid w:val="003B371A"/>
    <w:rsid w:val="003B38FC"/>
    <w:rsid w:val="003B390B"/>
    <w:rsid w:val="003B39CD"/>
    <w:rsid w:val="003B3D7F"/>
    <w:rsid w:val="003B40E7"/>
    <w:rsid w:val="003B4460"/>
    <w:rsid w:val="003B4492"/>
    <w:rsid w:val="003B4CCD"/>
    <w:rsid w:val="003B5062"/>
    <w:rsid w:val="003B514D"/>
    <w:rsid w:val="003B52E1"/>
    <w:rsid w:val="003B5564"/>
    <w:rsid w:val="003B558A"/>
    <w:rsid w:val="003B5CDD"/>
    <w:rsid w:val="003B62AC"/>
    <w:rsid w:val="003B62EC"/>
    <w:rsid w:val="003B640E"/>
    <w:rsid w:val="003B6532"/>
    <w:rsid w:val="003B6936"/>
    <w:rsid w:val="003B70EC"/>
    <w:rsid w:val="003B7359"/>
    <w:rsid w:val="003B7512"/>
    <w:rsid w:val="003B7B07"/>
    <w:rsid w:val="003B7C76"/>
    <w:rsid w:val="003B7DA3"/>
    <w:rsid w:val="003C0655"/>
    <w:rsid w:val="003C0769"/>
    <w:rsid w:val="003C1174"/>
    <w:rsid w:val="003C14A2"/>
    <w:rsid w:val="003C14D9"/>
    <w:rsid w:val="003C187A"/>
    <w:rsid w:val="003C1CD3"/>
    <w:rsid w:val="003C261A"/>
    <w:rsid w:val="003C27B3"/>
    <w:rsid w:val="003C2D10"/>
    <w:rsid w:val="003C2D5E"/>
    <w:rsid w:val="003C2F1F"/>
    <w:rsid w:val="003C31EA"/>
    <w:rsid w:val="003C31FF"/>
    <w:rsid w:val="003C325A"/>
    <w:rsid w:val="003C32DF"/>
    <w:rsid w:val="003C3381"/>
    <w:rsid w:val="003C35B6"/>
    <w:rsid w:val="003C390A"/>
    <w:rsid w:val="003C393F"/>
    <w:rsid w:val="003C3BA9"/>
    <w:rsid w:val="003C3DC0"/>
    <w:rsid w:val="003C3DDA"/>
    <w:rsid w:val="003C3E6D"/>
    <w:rsid w:val="003C3EA7"/>
    <w:rsid w:val="003C408A"/>
    <w:rsid w:val="003C448A"/>
    <w:rsid w:val="003C44ED"/>
    <w:rsid w:val="003C459B"/>
    <w:rsid w:val="003C45F4"/>
    <w:rsid w:val="003C48FE"/>
    <w:rsid w:val="003C4BA0"/>
    <w:rsid w:val="003C51C2"/>
    <w:rsid w:val="003C5F6E"/>
    <w:rsid w:val="003C6102"/>
    <w:rsid w:val="003C616B"/>
    <w:rsid w:val="003C69F8"/>
    <w:rsid w:val="003C6F35"/>
    <w:rsid w:val="003C720F"/>
    <w:rsid w:val="003C7238"/>
    <w:rsid w:val="003C778C"/>
    <w:rsid w:val="003C77DE"/>
    <w:rsid w:val="003C7A20"/>
    <w:rsid w:val="003C7AB7"/>
    <w:rsid w:val="003D0244"/>
    <w:rsid w:val="003D03CC"/>
    <w:rsid w:val="003D03F5"/>
    <w:rsid w:val="003D0593"/>
    <w:rsid w:val="003D077C"/>
    <w:rsid w:val="003D0894"/>
    <w:rsid w:val="003D0D6D"/>
    <w:rsid w:val="003D0E37"/>
    <w:rsid w:val="003D0ECB"/>
    <w:rsid w:val="003D15C6"/>
    <w:rsid w:val="003D15F8"/>
    <w:rsid w:val="003D1678"/>
    <w:rsid w:val="003D1C58"/>
    <w:rsid w:val="003D1DBB"/>
    <w:rsid w:val="003D2346"/>
    <w:rsid w:val="003D25AD"/>
    <w:rsid w:val="003D2BE3"/>
    <w:rsid w:val="003D2BF8"/>
    <w:rsid w:val="003D2CB1"/>
    <w:rsid w:val="003D2E5A"/>
    <w:rsid w:val="003D2E98"/>
    <w:rsid w:val="003D317C"/>
    <w:rsid w:val="003D3409"/>
    <w:rsid w:val="003D3573"/>
    <w:rsid w:val="003D38B3"/>
    <w:rsid w:val="003D38FA"/>
    <w:rsid w:val="003D3AC1"/>
    <w:rsid w:val="003D4C49"/>
    <w:rsid w:val="003D4D8E"/>
    <w:rsid w:val="003D4FEE"/>
    <w:rsid w:val="003D5262"/>
    <w:rsid w:val="003D58D8"/>
    <w:rsid w:val="003D59FC"/>
    <w:rsid w:val="003D5ADC"/>
    <w:rsid w:val="003D5D63"/>
    <w:rsid w:val="003D6282"/>
    <w:rsid w:val="003D650A"/>
    <w:rsid w:val="003D6ECD"/>
    <w:rsid w:val="003D6ED6"/>
    <w:rsid w:val="003D6F73"/>
    <w:rsid w:val="003D6F7A"/>
    <w:rsid w:val="003D7048"/>
    <w:rsid w:val="003D7102"/>
    <w:rsid w:val="003D7569"/>
    <w:rsid w:val="003D7698"/>
    <w:rsid w:val="003D7EAC"/>
    <w:rsid w:val="003E01BC"/>
    <w:rsid w:val="003E02BE"/>
    <w:rsid w:val="003E0437"/>
    <w:rsid w:val="003E080B"/>
    <w:rsid w:val="003E084A"/>
    <w:rsid w:val="003E0871"/>
    <w:rsid w:val="003E08C4"/>
    <w:rsid w:val="003E0A1B"/>
    <w:rsid w:val="003E0EB7"/>
    <w:rsid w:val="003E0FFA"/>
    <w:rsid w:val="003E10E1"/>
    <w:rsid w:val="003E192B"/>
    <w:rsid w:val="003E1D91"/>
    <w:rsid w:val="003E2129"/>
    <w:rsid w:val="003E26F0"/>
    <w:rsid w:val="003E27FE"/>
    <w:rsid w:val="003E28F8"/>
    <w:rsid w:val="003E3404"/>
    <w:rsid w:val="003E365F"/>
    <w:rsid w:val="003E3750"/>
    <w:rsid w:val="003E3856"/>
    <w:rsid w:val="003E3A5E"/>
    <w:rsid w:val="003E3BB5"/>
    <w:rsid w:val="003E3BF6"/>
    <w:rsid w:val="003E3FA6"/>
    <w:rsid w:val="003E408C"/>
    <w:rsid w:val="003E4277"/>
    <w:rsid w:val="003E4616"/>
    <w:rsid w:val="003E4C15"/>
    <w:rsid w:val="003E4E16"/>
    <w:rsid w:val="003E4ED4"/>
    <w:rsid w:val="003E4FB2"/>
    <w:rsid w:val="003E511F"/>
    <w:rsid w:val="003E522E"/>
    <w:rsid w:val="003E54AB"/>
    <w:rsid w:val="003E5544"/>
    <w:rsid w:val="003E5B41"/>
    <w:rsid w:val="003E5FBF"/>
    <w:rsid w:val="003E60CB"/>
    <w:rsid w:val="003E62BB"/>
    <w:rsid w:val="003E6333"/>
    <w:rsid w:val="003E634A"/>
    <w:rsid w:val="003E63E3"/>
    <w:rsid w:val="003E65A1"/>
    <w:rsid w:val="003E6666"/>
    <w:rsid w:val="003E6792"/>
    <w:rsid w:val="003E69A6"/>
    <w:rsid w:val="003E69B4"/>
    <w:rsid w:val="003E6D09"/>
    <w:rsid w:val="003E6DE2"/>
    <w:rsid w:val="003E6E5F"/>
    <w:rsid w:val="003E6F9A"/>
    <w:rsid w:val="003E7763"/>
    <w:rsid w:val="003E7994"/>
    <w:rsid w:val="003E79CF"/>
    <w:rsid w:val="003F004C"/>
    <w:rsid w:val="003F0773"/>
    <w:rsid w:val="003F09D2"/>
    <w:rsid w:val="003F0A46"/>
    <w:rsid w:val="003F0C54"/>
    <w:rsid w:val="003F182C"/>
    <w:rsid w:val="003F1D1A"/>
    <w:rsid w:val="003F2036"/>
    <w:rsid w:val="003F24D1"/>
    <w:rsid w:val="003F24DD"/>
    <w:rsid w:val="003F282C"/>
    <w:rsid w:val="003F304E"/>
    <w:rsid w:val="003F3139"/>
    <w:rsid w:val="003F39A6"/>
    <w:rsid w:val="003F39CB"/>
    <w:rsid w:val="003F3E65"/>
    <w:rsid w:val="003F3F63"/>
    <w:rsid w:val="003F42B9"/>
    <w:rsid w:val="003F4B0A"/>
    <w:rsid w:val="003F4B23"/>
    <w:rsid w:val="003F5207"/>
    <w:rsid w:val="003F573D"/>
    <w:rsid w:val="003F5A7F"/>
    <w:rsid w:val="003F5FF3"/>
    <w:rsid w:val="003F60C1"/>
    <w:rsid w:val="003F61D0"/>
    <w:rsid w:val="003F6355"/>
    <w:rsid w:val="003F6D5D"/>
    <w:rsid w:val="003F7238"/>
    <w:rsid w:val="003F73E2"/>
    <w:rsid w:val="003F761F"/>
    <w:rsid w:val="003F7724"/>
    <w:rsid w:val="003F77DF"/>
    <w:rsid w:val="003F7A29"/>
    <w:rsid w:val="003F7CFB"/>
    <w:rsid w:val="003F7DE2"/>
    <w:rsid w:val="003F7EC8"/>
    <w:rsid w:val="00400155"/>
    <w:rsid w:val="004002FE"/>
    <w:rsid w:val="004006FF"/>
    <w:rsid w:val="00400925"/>
    <w:rsid w:val="00400A12"/>
    <w:rsid w:val="00400CE0"/>
    <w:rsid w:val="00400D77"/>
    <w:rsid w:val="00400DA6"/>
    <w:rsid w:val="00400DFA"/>
    <w:rsid w:val="00400ECE"/>
    <w:rsid w:val="004011FE"/>
    <w:rsid w:val="0040147A"/>
    <w:rsid w:val="004014B0"/>
    <w:rsid w:val="00401896"/>
    <w:rsid w:val="00401E70"/>
    <w:rsid w:val="00402193"/>
    <w:rsid w:val="0040282D"/>
    <w:rsid w:val="00402839"/>
    <w:rsid w:val="00402AA0"/>
    <w:rsid w:val="00402B8D"/>
    <w:rsid w:val="00402E1A"/>
    <w:rsid w:val="00403455"/>
    <w:rsid w:val="00403529"/>
    <w:rsid w:val="00404A09"/>
    <w:rsid w:val="00404B0D"/>
    <w:rsid w:val="00405D89"/>
    <w:rsid w:val="00405D8C"/>
    <w:rsid w:val="00405EF6"/>
    <w:rsid w:val="0040603C"/>
    <w:rsid w:val="00406292"/>
    <w:rsid w:val="00406334"/>
    <w:rsid w:val="0040638C"/>
    <w:rsid w:val="00406576"/>
    <w:rsid w:val="004069FF"/>
    <w:rsid w:val="00406B27"/>
    <w:rsid w:val="00406D46"/>
    <w:rsid w:val="00407271"/>
    <w:rsid w:val="004072F8"/>
    <w:rsid w:val="00407449"/>
    <w:rsid w:val="00407AA5"/>
    <w:rsid w:val="004105A0"/>
    <w:rsid w:val="00410F31"/>
    <w:rsid w:val="00411092"/>
    <w:rsid w:val="004114C8"/>
    <w:rsid w:val="00411B7D"/>
    <w:rsid w:val="00411BDF"/>
    <w:rsid w:val="0041229F"/>
    <w:rsid w:val="00412326"/>
    <w:rsid w:val="004124A1"/>
    <w:rsid w:val="004129D9"/>
    <w:rsid w:val="00412B03"/>
    <w:rsid w:val="00412F58"/>
    <w:rsid w:val="00412F84"/>
    <w:rsid w:val="004136E4"/>
    <w:rsid w:val="00413AEA"/>
    <w:rsid w:val="00413BB4"/>
    <w:rsid w:val="00413E6A"/>
    <w:rsid w:val="00413F34"/>
    <w:rsid w:val="00413F49"/>
    <w:rsid w:val="004142AA"/>
    <w:rsid w:val="0041437D"/>
    <w:rsid w:val="00414464"/>
    <w:rsid w:val="00414682"/>
    <w:rsid w:val="004146E6"/>
    <w:rsid w:val="00414D07"/>
    <w:rsid w:val="00415116"/>
    <w:rsid w:val="00415431"/>
    <w:rsid w:val="00415461"/>
    <w:rsid w:val="0041591C"/>
    <w:rsid w:val="00415922"/>
    <w:rsid w:val="00415DD2"/>
    <w:rsid w:val="00416094"/>
    <w:rsid w:val="004160DB"/>
    <w:rsid w:val="00416278"/>
    <w:rsid w:val="004164D8"/>
    <w:rsid w:val="00416C88"/>
    <w:rsid w:val="00416F77"/>
    <w:rsid w:val="0041742D"/>
    <w:rsid w:val="0041742E"/>
    <w:rsid w:val="00417C1F"/>
    <w:rsid w:val="00420325"/>
    <w:rsid w:val="00420433"/>
    <w:rsid w:val="00420B92"/>
    <w:rsid w:val="00420BD9"/>
    <w:rsid w:val="00420C8F"/>
    <w:rsid w:val="00420E55"/>
    <w:rsid w:val="00421020"/>
    <w:rsid w:val="00421430"/>
    <w:rsid w:val="00421F6D"/>
    <w:rsid w:val="00422262"/>
    <w:rsid w:val="004223CE"/>
    <w:rsid w:val="0042270A"/>
    <w:rsid w:val="004232E6"/>
    <w:rsid w:val="0042364B"/>
    <w:rsid w:val="00423A07"/>
    <w:rsid w:val="00423C83"/>
    <w:rsid w:val="004241EE"/>
    <w:rsid w:val="004241F0"/>
    <w:rsid w:val="00424406"/>
    <w:rsid w:val="004244EA"/>
    <w:rsid w:val="00425052"/>
    <w:rsid w:val="004252AA"/>
    <w:rsid w:val="0042549D"/>
    <w:rsid w:val="004255A2"/>
    <w:rsid w:val="004256EA"/>
    <w:rsid w:val="0042579E"/>
    <w:rsid w:val="00425CC8"/>
    <w:rsid w:val="00425E33"/>
    <w:rsid w:val="004266F1"/>
    <w:rsid w:val="00426F3E"/>
    <w:rsid w:val="00426FB7"/>
    <w:rsid w:val="00426FCD"/>
    <w:rsid w:val="00426FE8"/>
    <w:rsid w:val="004274DA"/>
    <w:rsid w:val="004277F8"/>
    <w:rsid w:val="00427D64"/>
    <w:rsid w:val="00430181"/>
    <w:rsid w:val="00430342"/>
    <w:rsid w:val="00430399"/>
    <w:rsid w:val="004304D6"/>
    <w:rsid w:val="00430782"/>
    <w:rsid w:val="00430E38"/>
    <w:rsid w:val="00431B4B"/>
    <w:rsid w:val="00431C6A"/>
    <w:rsid w:val="00431D07"/>
    <w:rsid w:val="00431E28"/>
    <w:rsid w:val="00431F39"/>
    <w:rsid w:val="00432049"/>
    <w:rsid w:val="00432444"/>
    <w:rsid w:val="0043260F"/>
    <w:rsid w:val="004328E9"/>
    <w:rsid w:val="00432A9C"/>
    <w:rsid w:val="00432F32"/>
    <w:rsid w:val="00433429"/>
    <w:rsid w:val="00433642"/>
    <w:rsid w:val="0043379A"/>
    <w:rsid w:val="00433C41"/>
    <w:rsid w:val="00433DC9"/>
    <w:rsid w:val="00433EBC"/>
    <w:rsid w:val="0043417E"/>
    <w:rsid w:val="00434B1B"/>
    <w:rsid w:val="004353DA"/>
    <w:rsid w:val="004354C7"/>
    <w:rsid w:val="004354C8"/>
    <w:rsid w:val="00435A09"/>
    <w:rsid w:val="00436146"/>
    <w:rsid w:val="0043617E"/>
    <w:rsid w:val="004363E7"/>
    <w:rsid w:val="0043647A"/>
    <w:rsid w:val="0043675F"/>
    <w:rsid w:val="00436B78"/>
    <w:rsid w:val="00437844"/>
    <w:rsid w:val="004378AA"/>
    <w:rsid w:val="00437ABF"/>
    <w:rsid w:val="00437D61"/>
    <w:rsid w:val="00437EA4"/>
    <w:rsid w:val="00437F4D"/>
    <w:rsid w:val="0044092C"/>
    <w:rsid w:val="00440A03"/>
    <w:rsid w:val="00440B35"/>
    <w:rsid w:val="00440B6F"/>
    <w:rsid w:val="00440D22"/>
    <w:rsid w:val="00440D96"/>
    <w:rsid w:val="0044157F"/>
    <w:rsid w:val="004415B4"/>
    <w:rsid w:val="00441723"/>
    <w:rsid w:val="00441ACE"/>
    <w:rsid w:val="00441C49"/>
    <w:rsid w:val="00441C94"/>
    <w:rsid w:val="00441CEE"/>
    <w:rsid w:val="00441EA0"/>
    <w:rsid w:val="00441EA9"/>
    <w:rsid w:val="00442084"/>
    <w:rsid w:val="00442240"/>
    <w:rsid w:val="0044237A"/>
    <w:rsid w:val="004423B4"/>
    <w:rsid w:val="00442ADC"/>
    <w:rsid w:val="00442CB5"/>
    <w:rsid w:val="00442FEF"/>
    <w:rsid w:val="004430E2"/>
    <w:rsid w:val="00443649"/>
    <w:rsid w:val="0044375B"/>
    <w:rsid w:val="00443A21"/>
    <w:rsid w:val="00443EC6"/>
    <w:rsid w:val="0044400F"/>
    <w:rsid w:val="00444B08"/>
    <w:rsid w:val="0044513E"/>
    <w:rsid w:val="00445394"/>
    <w:rsid w:val="004454D7"/>
    <w:rsid w:val="00445B9A"/>
    <w:rsid w:val="00445E05"/>
    <w:rsid w:val="00445FF1"/>
    <w:rsid w:val="00446167"/>
    <w:rsid w:val="004462A2"/>
    <w:rsid w:val="0044636B"/>
    <w:rsid w:val="0044652F"/>
    <w:rsid w:val="00446CA4"/>
    <w:rsid w:val="004471E8"/>
    <w:rsid w:val="004473F5"/>
    <w:rsid w:val="00447938"/>
    <w:rsid w:val="00447C22"/>
    <w:rsid w:val="00447DE1"/>
    <w:rsid w:val="0045056E"/>
    <w:rsid w:val="00450AB3"/>
    <w:rsid w:val="00451753"/>
    <w:rsid w:val="0045191E"/>
    <w:rsid w:val="004519E2"/>
    <w:rsid w:val="00451AF5"/>
    <w:rsid w:val="00451B29"/>
    <w:rsid w:val="00452220"/>
    <w:rsid w:val="0045239E"/>
    <w:rsid w:val="004523C1"/>
    <w:rsid w:val="00452A95"/>
    <w:rsid w:val="00452CC4"/>
    <w:rsid w:val="00453194"/>
    <w:rsid w:val="004531C7"/>
    <w:rsid w:val="004531CF"/>
    <w:rsid w:val="00453222"/>
    <w:rsid w:val="00453252"/>
    <w:rsid w:val="00453805"/>
    <w:rsid w:val="0045382C"/>
    <w:rsid w:val="00453BAB"/>
    <w:rsid w:val="0045462E"/>
    <w:rsid w:val="004548BC"/>
    <w:rsid w:val="00454929"/>
    <w:rsid w:val="0045518F"/>
    <w:rsid w:val="00455226"/>
    <w:rsid w:val="004555D1"/>
    <w:rsid w:val="004557E3"/>
    <w:rsid w:val="00455A49"/>
    <w:rsid w:val="00455C0D"/>
    <w:rsid w:val="00455FC7"/>
    <w:rsid w:val="0045690D"/>
    <w:rsid w:val="00456A71"/>
    <w:rsid w:val="00456A9D"/>
    <w:rsid w:val="00456C3F"/>
    <w:rsid w:val="00456D95"/>
    <w:rsid w:val="00456FE6"/>
    <w:rsid w:val="00457B20"/>
    <w:rsid w:val="00457C71"/>
    <w:rsid w:val="0046035C"/>
    <w:rsid w:val="00460602"/>
    <w:rsid w:val="00460A11"/>
    <w:rsid w:val="00460A42"/>
    <w:rsid w:val="00460B1D"/>
    <w:rsid w:val="00460D5B"/>
    <w:rsid w:val="00460E53"/>
    <w:rsid w:val="00460FD3"/>
    <w:rsid w:val="00461447"/>
    <w:rsid w:val="0046159D"/>
    <w:rsid w:val="004615F0"/>
    <w:rsid w:val="004616DB"/>
    <w:rsid w:val="0046186A"/>
    <w:rsid w:val="00461D97"/>
    <w:rsid w:val="00461EE4"/>
    <w:rsid w:val="004621DA"/>
    <w:rsid w:val="0046261B"/>
    <w:rsid w:val="00462F36"/>
    <w:rsid w:val="00463373"/>
    <w:rsid w:val="004633F6"/>
    <w:rsid w:val="0046380D"/>
    <w:rsid w:val="00463AEC"/>
    <w:rsid w:val="00463F1C"/>
    <w:rsid w:val="00463F64"/>
    <w:rsid w:val="00464187"/>
    <w:rsid w:val="00464A07"/>
    <w:rsid w:val="00464D22"/>
    <w:rsid w:val="00464D7B"/>
    <w:rsid w:val="00464DAE"/>
    <w:rsid w:val="00464FE9"/>
    <w:rsid w:val="00465845"/>
    <w:rsid w:val="004659E9"/>
    <w:rsid w:val="00465A2D"/>
    <w:rsid w:val="00465C12"/>
    <w:rsid w:val="00465C96"/>
    <w:rsid w:val="00465ECE"/>
    <w:rsid w:val="004660D8"/>
    <w:rsid w:val="004661EA"/>
    <w:rsid w:val="0046649F"/>
    <w:rsid w:val="0046654C"/>
    <w:rsid w:val="00466D96"/>
    <w:rsid w:val="0046708F"/>
    <w:rsid w:val="004678AC"/>
    <w:rsid w:val="004678E9"/>
    <w:rsid w:val="00467C7B"/>
    <w:rsid w:val="00470333"/>
    <w:rsid w:val="00470631"/>
    <w:rsid w:val="0047069D"/>
    <w:rsid w:val="00470765"/>
    <w:rsid w:val="00470867"/>
    <w:rsid w:val="004708DE"/>
    <w:rsid w:val="00470D06"/>
    <w:rsid w:val="004712CD"/>
    <w:rsid w:val="0047133E"/>
    <w:rsid w:val="00471629"/>
    <w:rsid w:val="004718AD"/>
    <w:rsid w:val="00471990"/>
    <w:rsid w:val="00471A75"/>
    <w:rsid w:val="00471F91"/>
    <w:rsid w:val="00472009"/>
    <w:rsid w:val="00472238"/>
    <w:rsid w:val="0047242E"/>
    <w:rsid w:val="00472608"/>
    <w:rsid w:val="004727AB"/>
    <w:rsid w:val="004728CE"/>
    <w:rsid w:val="00472A2D"/>
    <w:rsid w:val="00472AA5"/>
    <w:rsid w:val="00473020"/>
    <w:rsid w:val="0047303D"/>
    <w:rsid w:val="00473316"/>
    <w:rsid w:val="0047341C"/>
    <w:rsid w:val="00473A22"/>
    <w:rsid w:val="00473D55"/>
    <w:rsid w:val="00473D81"/>
    <w:rsid w:val="00474025"/>
    <w:rsid w:val="00474041"/>
    <w:rsid w:val="0047454C"/>
    <w:rsid w:val="00474724"/>
    <w:rsid w:val="00474818"/>
    <w:rsid w:val="00474C9A"/>
    <w:rsid w:val="00474FE5"/>
    <w:rsid w:val="00475130"/>
    <w:rsid w:val="004752F7"/>
    <w:rsid w:val="00475695"/>
    <w:rsid w:val="00475B2D"/>
    <w:rsid w:val="00475DB8"/>
    <w:rsid w:val="00475DC3"/>
    <w:rsid w:val="00475EEB"/>
    <w:rsid w:val="0047637D"/>
    <w:rsid w:val="004765DD"/>
    <w:rsid w:val="004765F0"/>
    <w:rsid w:val="00476AF7"/>
    <w:rsid w:val="00476C55"/>
    <w:rsid w:val="00476D98"/>
    <w:rsid w:val="00476F67"/>
    <w:rsid w:val="0047715A"/>
    <w:rsid w:val="0047730A"/>
    <w:rsid w:val="00477439"/>
    <w:rsid w:val="00477C22"/>
    <w:rsid w:val="00477D33"/>
    <w:rsid w:val="00477E7D"/>
    <w:rsid w:val="00477EA6"/>
    <w:rsid w:val="00477EAE"/>
    <w:rsid w:val="00477FBB"/>
    <w:rsid w:val="004800C7"/>
    <w:rsid w:val="00480138"/>
    <w:rsid w:val="0048040F"/>
    <w:rsid w:val="00480444"/>
    <w:rsid w:val="004808DE"/>
    <w:rsid w:val="0048093E"/>
    <w:rsid w:val="00480A06"/>
    <w:rsid w:val="00480CAD"/>
    <w:rsid w:val="00480CE9"/>
    <w:rsid w:val="00480E8F"/>
    <w:rsid w:val="00481650"/>
    <w:rsid w:val="00481880"/>
    <w:rsid w:val="00481A6D"/>
    <w:rsid w:val="00481D85"/>
    <w:rsid w:val="00481DAB"/>
    <w:rsid w:val="00481E7D"/>
    <w:rsid w:val="00482089"/>
    <w:rsid w:val="004821E3"/>
    <w:rsid w:val="00482584"/>
    <w:rsid w:val="004825C2"/>
    <w:rsid w:val="004825CC"/>
    <w:rsid w:val="00482F3F"/>
    <w:rsid w:val="00483612"/>
    <w:rsid w:val="004837CE"/>
    <w:rsid w:val="00483B9C"/>
    <w:rsid w:val="00483C56"/>
    <w:rsid w:val="00483CB3"/>
    <w:rsid w:val="00483D07"/>
    <w:rsid w:val="00483D71"/>
    <w:rsid w:val="00484531"/>
    <w:rsid w:val="004845F4"/>
    <w:rsid w:val="00484B34"/>
    <w:rsid w:val="00485337"/>
    <w:rsid w:val="00485C79"/>
    <w:rsid w:val="00485E52"/>
    <w:rsid w:val="004861E6"/>
    <w:rsid w:val="00486283"/>
    <w:rsid w:val="00486602"/>
    <w:rsid w:val="0048665D"/>
    <w:rsid w:val="004867CE"/>
    <w:rsid w:val="00486B94"/>
    <w:rsid w:val="00486BF7"/>
    <w:rsid w:val="00486CCA"/>
    <w:rsid w:val="00486F78"/>
    <w:rsid w:val="00486F8C"/>
    <w:rsid w:val="00487069"/>
    <w:rsid w:val="0048735B"/>
    <w:rsid w:val="00487579"/>
    <w:rsid w:val="004876FD"/>
    <w:rsid w:val="00487AA8"/>
    <w:rsid w:val="00487DAA"/>
    <w:rsid w:val="0049026B"/>
    <w:rsid w:val="004906C1"/>
    <w:rsid w:val="004908EE"/>
    <w:rsid w:val="004911E7"/>
    <w:rsid w:val="00491509"/>
    <w:rsid w:val="00491777"/>
    <w:rsid w:val="00491DAD"/>
    <w:rsid w:val="00491FD4"/>
    <w:rsid w:val="00492026"/>
    <w:rsid w:val="00492064"/>
    <w:rsid w:val="0049236D"/>
    <w:rsid w:val="0049245E"/>
    <w:rsid w:val="00492D6C"/>
    <w:rsid w:val="0049306A"/>
    <w:rsid w:val="0049318D"/>
    <w:rsid w:val="00493721"/>
    <w:rsid w:val="0049382C"/>
    <w:rsid w:val="004939F6"/>
    <w:rsid w:val="00493AED"/>
    <w:rsid w:val="00493DE6"/>
    <w:rsid w:val="00493EB4"/>
    <w:rsid w:val="00493EE9"/>
    <w:rsid w:val="00494559"/>
    <w:rsid w:val="0049489C"/>
    <w:rsid w:val="00494AE7"/>
    <w:rsid w:val="00494BCD"/>
    <w:rsid w:val="00494D7B"/>
    <w:rsid w:val="0049568E"/>
    <w:rsid w:val="004956A9"/>
    <w:rsid w:val="00495B81"/>
    <w:rsid w:val="00495F38"/>
    <w:rsid w:val="00496212"/>
    <w:rsid w:val="004963AB"/>
    <w:rsid w:val="004965CA"/>
    <w:rsid w:val="004965CD"/>
    <w:rsid w:val="0049661A"/>
    <w:rsid w:val="00496796"/>
    <w:rsid w:val="004968A7"/>
    <w:rsid w:val="00496A6E"/>
    <w:rsid w:val="00496D29"/>
    <w:rsid w:val="00496F7F"/>
    <w:rsid w:val="00497213"/>
    <w:rsid w:val="00497550"/>
    <w:rsid w:val="00497651"/>
    <w:rsid w:val="00497B1F"/>
    <w:rsid w:val="00497B81"/>
    <w:rsid w:val="00497C8A"/>
    <w:rsid w:val="00497DA9"/>
    <w:rsid w:val="00497E00"/>
    <w:rsid w:val="00497E0C"/>
    <w:rsid w:val="00497FD0"/>
    <w:rsid w:val="004A065F"/>
    <w:rsid w:val="004A0946"/>
    <w:rsid w:val="004A0CC5"/>
    <w:rsid w:val="004A0EC9"/>
    <w:rsid w:val="004A1421"/>
    <w:rsid w:val="004A163E"/>
    <w:rsid w:val="004A185C"/>
    <w:rsid w:val="004A238C"/>
    <w:rsid w:val="004A26D8"/>
    <w:rsid w:val="004A284D"/>
    <w:rsid w:val="004A2930"/>
    <w:rsid w:val="004A2AD7"/>
    <w:rsid w:val="004A2BE4"/>
    <w:rsid w:val="004A2D20"/>
    <w:rsid w:val="004A307D"/>
    <w:rsid w:val="004A37A6"/>
    <w:rsid w:val="004A3862"/>
    <w:rsid w:val="004A39EF"/>
    <w:rsid w:val="004A3A92"/>
    <w:rsid w:val="004A3D52"/>
    <w:rsid w:val="004A3F5A"/>
    <w:rsid w:val="004A4C12"/>
    <w:rsid w:val="004A4F13"/>
    <w:rsid w:val="004A5485"/>
    <w:rsid w:val="004A5B2C"/>
    <w:rsid w:val="004A5D8F"/>
    <w:rsid w:val="004A5E89"/>
    <w:rsid w:val="004A5F64"/>
    <w:rsid w:val="004A5FEB"/>
    <w:rsid w:val="004A60B7"/>
    <w:rsid w:val="004A6657"/>
    <w:rsid w:val="004A7543"/>
    <w:rsid w:val="004A78DF"/>
    <w:rsid w:val="004A7CC6"/>
    <w:rsid w:val="004A7D92"/>
    <w:rsid w:val="004A7F13"/>
    <w:rsid w:val="004B0269"/>
    <w:rsid w:val="004B0290"/>
    <w:rsid w:val="004B0313"/>
    <w:rsid w:val="004B0322"/>
    <w:rsid w:val="004B0355"/>
    <w:rsid w:val="004B044A"/>
    <w:rsid w:val="004B07BA"/>
    <w:rsid w:val="004B0EBC"/>
    <w:rsid w:val="004B0EF4"/>
    <w:rsid w:val="004B0FD7"/>
    <w:rsid w:val="004B10CA"/>
    <w:rsid w:val="004B1249"/>
    <w:rsid w:val="004B164A"/>
    <w:rsid w:val="004B1CED"/>
    <w:rsid w:val="004B1F49"/>
    <w:rsid w:val="004B218F"/>
    <w:rsid w:val="004B2661"/>
    <w:rsid w:val="004B2825"/>
    <w:rsid w:val="004B2F25"/>
    <w:rsid w:val="004B2F85"/>
    <w:rsid w:val="004B303E"/>
    <w:rsid w:val="004B31A5"/>
    <w:rsid w:val="004B346C"/>
    <w:rsid w:val="004B3D09"/>
    <w:rsid w:val="004B3F44"/>
    <w:rsid w:val="004B45E5"/>
    <w:rsid w:val="004B49A6"/>
    <w:rsid w:val="004B4AB6"/>
    <w:rsid w:val="004B4B16"/>
    <w:rsid w:val="004B4C12"/>
    <w:rsid w:val="004B4D7E"/>
    <w:rsid w:val="004B5090"/>
    <w:rsid w:val="004B50D1"/>
    <w:rsid w:val="004B54B8"/>
    <w:rsid w:val="004B6036"/>
    <w:rsid w:val="004B62EC"/>
    <w:rsid w:val="004B66C7"/>
    <w:rsid w:val="004B7239"/>
    <w:rsid w:val="004B7325"/>
    <w:rsid w:val="004B7BD9"/>
    <w:rsid w:val="004B7DC4"/>
    <w:rsid w:val="004C0D10"/>
    <w:rsid w:val="004C1015"/>
    <w:rsid w:val="004C1278"/>
    <w:rsid w:val="004C1391"/>
    <w:rsid w:val="004C1BD2"/>
    <w:rsid w:val="004C1E70"/>
    <w:rsid w:val="004C2606"/>
    <w:rsid w:val="004C2686"/>
    <w:rsid w:val="004C2839"/>
    <w:rsid w:val="004C2AA3"/>
    <w:rsid w:val="004C362E"/>
    <w:rsid w:val="004C36A9"/>
    <w:rsid w:val="004C4082"/>
    <w:rsid w:val="004C45D8"/>
    <w:rsid w:val="004C4613"/>
    <w:rsid w:val="004C4661"/>
    <w:rsid w:val="004C4A5C"/>
    <w:rsid w:val="004C4DE6"/>
    <w:rsid w:val="004C4EDC"/>
    <w:rsid w:val="004C50C7"/>
    <w:rsid w:val="004C5214"/>
    <w:rsid w:val="004C54AF"/>
    <w:rsid w:val="004C5FD2"/>
    <w:rsid w:val="004C612C"/>
    <w:rsid w:val="004C633D"/>
    <w:rsid w:val="004C6380"/>
    <w:rsid w:val="004C6561"/>
    <w:rsid w:val="004C6759"/>
    <w:rsid w:val="004C68A5"/>
    <w:rsid w:val="004C69FE"/>
    <w:rsid w:val="004C6BE3"/>
    <w:rsid w:val="004C6EC1"/>
    <w:rsid w:val="004C73ED"/>
    <w:rsid w:val="004C7737"/>
    <w:rsid w:val="004C7E12"/>
    <w:rsid w:val="004D074A"/>
    <w:rsid w:val="004D0BBF"/>
    <w:rsid w:val="004D0D01"/>
    <w:rsid w:val="004D0F06"/>
    <w:rsid w:val="004D15AC"/>
    <w:rsid w:val="004D1606"/>
    <w:rsid w:val="004D16D9"/>
    <w:rsid w:val="004D1899"/>
    <w:rsid w:val="004D2141"/>
    <w:rsid w:val="004D238E"/>
    <w:rsid w:val="004D2AD9"/>
    <w:rsid w:val="004D2C33"/>
    <w:rsid w:val="004D2D68"/>
    <w:rsid w:val="004D2E84"/>
    <w:rsid w:val="004D2F97"/>
    <w:rsid w:val="004D340A"/>
    <w:rsid w:val="004D3598"/>
    <w:rsid w:val="004D3FBA"/>
    <w:rsid w:val="004D41C5"/>
    <w:rsid w:val="004D42C3"/>
    <w:rsid w:val="004D46A7"/>
    <w:rsid w:val="004D47AB"/>
    <w:rsid w:val="004D4DCA"/>
    <w:rsid w:val="004D4F38"/>
    <w:rsid w:val="004D52A2"/>
    <w:rsid w:val="004D53D7"/>
    <w:rsid w:val="004D59CA"/>
    <w:rsid w:val="004D59E1"/>
    <w:rsid w:val="004D5C4E"/>
    <w:rsid w:val="004D5C5D"/>
    <w:rsid w:val="004D5E64"/>
    <w:rsid w:val="004D5FA1"/>
    <w:rsid w:val="004D62E6"/>
    <w:rsid w:val="004D67CB"/>
    <w:rsid w:val="004D6EB1"/>
    <w:rsid w:val="004D703A"/>
    <w:rsid w:val="004D75FF"/>
    <w:rsid w:val="004D799D"/>
    <w:rsid w:val="004D7A5C"/>
    <w:rsid w:val="004E0408"/>
    <w:rsid w:val="004E052F"/>
    <w:rsid w:val="004E09D6"/>
    <w:rsid w:val="004E0D7F"/>
    <w:rsid w:val="004E12FA"/>
    <w:rsid w:val="004E13AA"/>
    <w:rsid w:val="004E15B3"/>
    <w:rsid w:val="004E1AFA"/>
    <w:rsid w:val="004E1CD0"/>
    <w:rsid w:val="004E1D90"/>
    <w:rsid w:val="004E1E03"/>
    <w:rsid w:val="004E1FEA"/>
    <w:rsid w:val="004E24EA"/>
    <w:rsid w:val="004E25E2"/>
    <w:rsid w:val="004E273E"/>
    <w:rsid w:val="004E2760"/>
    <w:rsid w:val="004E2C70"/>
    <w:rsid w:val="004E2F84"/>
    <w:rsid w:val="004E3272"/>
    <w:rsid w:val="004E3838"/>
    <w:rsid w:val="004E3A95"/>
    <w:rsid w:val="004E3F6D"/>
    <w:rsid w:val="004E403A"/>
    <w:rsid w:val="004E423C"/>
    <w:rsid w:val="004E4C41"/>
    <w:rsid w:val="004E4E71"/>
    <w:rsid w:val="004E5198"/>
    <w:rsid w:val="004E538C"/>
    <w:rsid w:val="004E53F3"/>
    <w:rsid w:val="004E549C"/>
    <w:rsid w:val="004E562C"/>
    <w:rsid w:val="004E57DF"/>
    <w:rsid w:val="004E5898"/>
    <w:rsid w:val="004E66E9"/>
    <w:rsid w:val="004E68FE"/>
    <w:rsid w:val="004E6B23"/>
    <w:rsid w:val="004E6F03"/>
    <w:rsid w:val="004E735D"/>
    <w:rsid w:val="004E7418"/>
    <w:rsid w:val="004E74CE"/>
    <w:rsid w:val="004E7652"/>
    <w:rsid w:val="004E76B0"/>
    <w:rsid w:val="004E7717"/>
    <w:rsid w:val="004E7FD9"/>
    <w:rsid w:val="004E7FE3"/>
    <w:rsid w:val="004F064F"/>
    <w:rsid w:val="004F1063"/>
    <w:rsid w:val="004F130F"/>
    <w:rsid w:val="004F13CF"/>
    <w:rsid w:val="004F13E8"/>
    <w:rsid w:val="004F14A1"/>
    <w:rsid w:val="004F17E7"/>
    <w:rsid w:val="004F1A20"/>
    <w:rsid w:val="004F1DA7"/>
    <w:rsid w:val="004F1F2C"/>
    <w:rsid w:val="004F2BA5"/>
    <w:rsid w:val="004F2E4B"/>
    <w:rsid w:val="004F313A"/>
    <w:rsid w:val="004F331A"/>
    <w:rsid w:val="004F34AA"/>
    <w:rsid w:val="004F4921"/>
    <w:rsid w:val="004F4CEA"/>
    <w:rsid w:val="004F4CFD"/>
    <w:rsid w:val="004F4F9C"/>
    <w:rsid w:val="004F5667"/>
    <w:rsid w:val="004F56AC"/>
    <w:rsid w:val="004F57CD"/>
    <w:rsid w:val="004F5BD8"/>
    <w:rsid w:val="004F5E3F"/>
    <w:rsid w:val="004F5EF8"/>
    <w:rsid w:val="004F5F80"/>
    <w:rsid w:val="004F6134"/>
    <w:rsid w:val="004F616E"/>
    <w:rsid w:val="004F6447"/>
    <w:rsid w:val="004F649C"/>
    <w:rsid w:val="004F6504"/>
    <w:rsid w:val="004F6CA6"/>
    <w:rsid w:val="004F6D64"/>
    <w:rsid w:val="004F6D88"/>
    <w:rsid w:val="004F6EFD"/>
    <w:rsid w:val="004F706F"/>
    <w:rsid w:val="004F70B4"/>
    <w:rsid w:val="004F72F0"/>
    <w:rsid w:val="004F7EA1"/>
    <w:rsid w:val="004F7ECF"/>
    <w:rsid w:val="00500221"/>
    <w:rsid w:val="00500899"/>
    <w:rsid w:val="00500A55"/>
    <w:rsid w:val="00500B44"/>
    <w:rsid w:val="00500E41"/>
    <w:rsid w:val="00500E68"/>
    <w:rsid w:val="00500EB1"/>
    <w:rsid w:val="0050121A"/>
    <w:rsid w:val="00501397"/>
    <w:rsid w:val="005013B4"/>
    <w:rsid w:val="005013D5"/>
    <w:rsid w:val="00501604"/>
    <w:rsid w:val="0050172C"/>
    <w:rsid w:val="005019AB"/>
    <w:rsid w:val="005023B9"/>
    <w:rsid w:val="005025F5"/>
    <w:rsid w:val="00502771"/>
    <w:rsid w:val="005029B8"/>
    <w:rsid w:val="00502AD8"/>
    <w:rsid w:val="00502FE6"/>
    <w:rsid w:val="0050319A"/>
    <w:rsid w:val="00503332"/>
    <w:rsid w:val="00503580"/>
    <w:rsid w:val="005035A8"/>
    <w:rsid w:val="0050360A"/>
    <w:rsid w:val="00503B9B"/>
    <w:rsid w:val="00503C70"/>
    <w:rsid w:val="00503D13"/>
    <w:rsid w:val="005040B6"/>
    <w:rsid w:val="00504162"/>
    <w:rsid w:val="0050435F"/>
    <w:rsid w:val="005049D6"/>
    <w:rsid w:val="005054E6"/>
    <w:rsid w:val="00505535"/>
    <w:rsid w:val="00505701"/>
    <w:rsid w:val="00505863"/>
    <w:rsid w:val="00505A82"/>
    <w:rsid w:val="00505B75"/>
    <w:rsid w:val="00505BE4"/>
    <w:rsid w:val="00505D24"/>
    <w:rsid w:val="00505E07"/>
    <w:rsid w:val="00506427"/>
    <w:rsid w:val="00506D4C"/>
    <w:rsid w:val="005075D3"/>
    <w:rsid w:val="005077C0"/>
    <w:rsid w:val="00510287"/>
    <w:rsid w:val="005102FB"/>
    <w:rsid w:val="00510312"/>
    <w:rsid w:val="0051046B"/>
    <w:rsid w:val="00510973"/>
    <w:rsid w:val="00510BC6"/>
    <w:rsid w:val="00510CE1"/>
    <w:rsid w:val="0051103A"/>
    <w:rsid w:val="0051106B"/>
    <w:rsid w:val="005110AB"/>
    <w:rsid w:val="00511CC1"/>
    <w:rsid w:val="00512027"/>
    <w:rsid w:val="005120EE"/>
    <w:rsid w:val="00512519"/>
    <w:rsid w:val="00512B3B"/>
    <w:rsid w:val="00512C39"/>
    <w:rsid w:val="00512CA7"/>
    <w:rsid w:val="00512FBD"/>
    <w:rsid w:val="005131A7"/>
    <w:rsid w:val="00513249"/>
    <w:rsid w:val="005133D8"/>
    <w:rsid w:val="0051358D"/>
    <w:rsid w:val="00513757"/>
    <w:rsid w:val="00513B4F"/>
    <w:rsid w:val="0051444A"/>
    <w:rsid w:val="005147B7"/>
    <w:rsid w:val="005148A8"/>
    <w:rsid w:val="00514CD2"/>
    <w:rsid w:val="005152EA"/>
    <w:rsid w:val="005153A0"/>
    <w:rsid w:val="00515407"/>
    <w:rsid w:val="005154C6"/>
    <w:rsid w:val="0051576B"/>
    <w:rsid w:val="00515B04"/>
    <w:rsid w:val="00515BC9"/>
    <w:rsid w:val="00515D13"/>
    <w:rsid w:val="00515F2A"/>
    <w:rsid w:val="00515FE8"/>
    <w:rsid w:val="00515FF8"/>
    <w:rsid w:val="00516098"/>
    <w:rsid w:val="0051691C"/>
    <w:rsid w:val="00516940"/>
    <w:rsid w:val="0051694F"/>
    <w:rsid w:val="00516973"/>
    <w:rsid w:val="00516B80"/>
    <w:rsid w:val="00516EDE"/>
    <w:rsid w:val="0051708F"/>
    <w:rsid w:val="005176B4"/>
    <w:rsid w:val="00517825"/>
    <w:rsid w:val="0051792B"/>
    <w:rsid w:val="005179B7"/>
    <w:rsid w:val="00517D76"/>
    <w:rsid w:val="00520167"/>
    <w:rsid w:val="00520A42"/>
    <w:rsid w:val="005214E4"/>
    <w:rsid w:val="005219A0"/>
    <w:rsid w:val="00521DCB"/>
    <w:rsid w:val="00521E69"/>
    <w:rsid w:val="0052204D"/>
    <w:rsid w:val="005221F0"/>
    <w:rsid w:val="00522412"/>
    <w:rsid w:val="005226AC"/>
    <w:rsid w:val="005227E4"/>
    <w:rsid w:val="00522A3D"/>
    <w:rsid w:val="00522CC2"/>
    <w:rsid w:val="00522DC9"/>
    <w:rsid w:val="00522E90"/>
    <w:rsid w:val="005231FA"/>
    <w:rsid w:val="0052336F"/>
    <w:rsid w:val="0052343D"/>
    <w:rsid w:val="00523497"/>
    <w:rsid w:val="00523599"/>
    <w:rsid w:val="0052377F"/>
    <w:rsid w:val="00524634"/>
    <w:rsid w:val="005254B1"/>
    <w:rsid w:val="005254C5"/>
    <w:rsid w:val="005254F1"/>
    <w:rsid w:val="0052552C"/>
    <w:rsid w:val="005257B5"/>
    <w:rsid w:val="00525961"/>
    <w:rsid w:val="00525A25"/>
    <w:rsid w:val="00525B5A"/>
    <w:rsid w:val="00525BCF"/>
    <w:rsid w:val="0052651A"/>
    <w:rsid w:val="00526555"/>
    <w:rsid w:val="00526748"/>
    <w:rsid w:val="005269EB"/>
    <w:rsid w:val="00526F43"/>
    <w:rsid w:val="00527152"/>
    <w:rsid w:val="0052775D"/>
    <w:rsid w:val="0052790A"/>
    <w:rsid w:val="00527A14"/>
    <w:rsid w:val="00527E64"/>
    <w:rsid w:val="00527F08"/>
    <w:rsid w:val="005304E8"/>
    <w:rsid w:val="00530527"/>
    <w:rsid w:val="005309F2"/>
    <w:rsid w:val="00530ABF"/>
    <w:rsid w:val="00530B0E"/>
    <w:rsid w:val="00530CDB"/>
    <w:rsid w:val="00531148"/>
    <w:rsid w:val="00531162"/>
    <w:rsid w:val="0053120D"/>
    <w:rsid w:val="00531465"/>
    <w:rsid w:val="005314F7"/>
    <w:rsid w:val="005315DA"/>
    <w:rsid w:val="0053195B"/>
    <w:rsid w:val="00531CBE"/>
    <w:rsid w:val="005322C9"/>
    <w:rsid w:val="00532416"/>
    <w:rsid w:val="00532451"/>
    <w:rsid w:val="005325BF"/>
    <w:rsid w:val="00532760"/>
    <w:rsid w:val="00532F95"/>
    <w:rsid w:val="00532F98"/>
    <w:rsid w:val="005330D6"/>
    <w:rsid w:val="00533118"/>
    <w:rsid w:val="005337E4"/>
    <w:rsid w:val="00533C0D"/>
    <w:rsid w:val="00533D6A"/>
    <w:rsid w:val="00533F86"/>
    <w:rsid w:val="00534250"/>
    <w:rsid w:val="005343DF"/>
    <w:rsid w:val="0053441E"/>
    <w:rsid w:val="0053452F"/>
    <w:rsid w:val="0053475F"/>
    <w:rsid w:val="00534C4A"/>
    <w:rsid w:val="00534F71"/>
    <w:rsid w:val="0053567E"/>
    <w:rsid w:val="00535758"/>
    <w:rsid w:val="005357C4"/>
    <w:rsid w:val="00535959"/>
    <w:rsid w:val="00535F58"/>
    <w:rsid w:val="00536054"/>
    <w:rsid w:val="005365C3"/>
    <w:rsid w:val="0053696C"/>
    <w:rsid w:val="00536BBC"/>
    <w:rsid w:val="00536E85"/>
    <w:rsid w:val="00536F2D"/>
    <w:rsid w:val="005371E9"/>
    <w:rsid w:val="00537379"/>
    <w:rsid w:val="005373A7"/>
    <w:rsid w:val="005376E9"/>
    <w:rsid w:val="00537743"/>
    <w:rsid w:val="00537A3F"/>
    <w:rsid w:val="00537C29"/>
    <w:rsid w:val="00537C5D"/>
    <w:rsid w:val="00537E24"/>
    <w:rsid w:val="00537FD2"/>
    <w:rsid w:val="00540049"/>
    <w:rsid w:val="00540346"/>
    <w:rsid w:val="005403E0"/>
    <w:rsid w:val="005405C3"/>
    <w:rsid w:val="00540821"/>
    <w:rsid w:val="00540B38"/>
    <w:rsid w:val="00540FFE"/>
    <w:rsid w:val="005413A6"/>
    <w:rsid w:val="005413AE"/>
    <w:rsid w:val="0054154D"/>
    <w:rsid w:val="0054157B"/>
    <w:rsid w:val="0054161B"/>
    <w:rsid w:val="00541903"/>
    <w:rsid w:val="00541C4C"/>
    <w:rsid w:val="00541F1D"/>
    <w:rsid w:val="0054224A"/>
    <w:rsid w:val="005423FC"/>
    <w:rsid w:val="0054240E"/>
    <w:rsid w:val="005426F0"/>
    <w:rsid w:val="00542DB2"/>
    <w:rsid w:val="00543257"/>
    <w:rsid w:val="0054325F"/>
    <w:rsid w:val="00543335"/>
    <w:rsid w:val="005434E9"/>
    <w:rsid w:val="00543568"/>
    <w:rsid w:val="00543877"/>
    <w:rsid w:val="00543EBB"/>
    <w:rsid w:val="005441B4"/>
    <w:rsid w:val="00544534"/>
    <w:rsid w:val="005449C4"/>
    <w:rsid w:val="00544AF7"/>
    <w:rsid w:val="0054569C"/>
    <w:rsid w:val="00545900"/>
    <w:rsid w:val="00545965"/>
    <w:rsid w:val="00545B77"/>
    <w:rsid w:val="00545C44"/>
    <w:rsid w:val="00545CF5"/>
    <w:rsid w:val="00545D9A"/>
    <w:rsid w:val="00546354"/>
    <w:rsid w:val="00547030"/>
    <w:rsid w:val="0054705B"/>
    <w:rsid w:val="00547145"/>
    <w:rsid w:val="005471B1"/>
    <w:rsid w:val="005471F8"/>
    <w:rsid w:val="00547715"/>
    <w:rsid w:val="00547BB0"/>
    <w:rsid w:val="00550019"/>
    <w:rsid w:val="0055007A"/>
    <w:rsid w:val="005505EB"/>
    <w:rsid w:val="00550605"/>
    <w:rsid w:val="00550900"/>
    <w:rsid w:val="005509C2"/>
    <w:rsid w:val="00550D5A"/>
    <w:rsid w:val="00550FE4"/>
    <w:rsid w:val="00551187"/>
    <w:rsid w:val="00551363"/>
    <w:rsid w:val="00551927"/>
    <w:rsid w:val="00551B00"/>
    <w:rsid w:val="005528B2"/>
    <w:rsid w:val="00552AD1"/>
    <w:rsid w:val="00552B36"/>
    <w:rsid w:val="00552B5C"/>
    <w:rsid w:val="00552C51"/>
    <w:rsid w:val="00553234"/>
    <w:rsid w:val="00554534"/>
    <w:rsid w:val="005545E8"/>
    <w:rsid w:val="00554C4D"/>
    <w:rsid w:val="00554FAA"/>
    <w:rsid w:val="005550A7"/>
    <w:rsid w:val="0055542A"/>
    <w:rsid w:val="00555C84"/>
    <w:rsid w:val="0055630A"/>
    <w:rsid w:val="0055647D"/>
    <w:rsid w:val="005566ED"/>
    <w:rsid w:val="00556EDF"/>
    <w:rsid w:val="00557A1F"/>
    <w:rsid w:val="00557DDA"/>
    <w:rsid w:val="00557DFB"/>
    <w:rsid w:val="005603E5"/>
    <w:rsid w:val="00560652"/>
    <w:rsid w:val="00560716"/>
    <w:rsid w:val="005607C0"/>
    <w:rsid w:val="0056095F"/>
    <w:rsid w:val="00560D6F"/>
    <w:rsid w:val="00560E24"/>
    <w:rsid w:val="00560F5C"/>
    <w:rsid w:val="00560FBD"/>
    <w:rsid w:val="00560FD6"/>
    <w:rsid w:val="00561088"/>
    <w:rsid w:val="00561222"/>
    <w:rsid w:val="00561492"/>
    <w:rsid w:val="005616A2"/>
    <w:rsid w:val="00561E7A"/>
    <w:rsid w:val="005622E6"/>
    <w:rsid w:val="00562399"/>
    <w:rsid w:val="00562874"/>
    <w:rsid w:val="0056384C"/>
    <w:rsid w:val="00563E27"/>
    <w:rsid w:val="00564264"/>
    <w:rsid w:val="00564368"/>
    <w:rsid w:val="00564837"/>
    <w:rsid w:val="00564860"/>
    <w:rsid w:val="005648E5"/>
    <w:rsid w:val="00564B6A"/>
    <w:rsid w:val="00564B8C"/>
    <w:rsid w:val="00565019"/>
    <w:rsid w:val="005650A9"/>
    <w:rsid w:val="0056546F"/>
    <w:rsid w:val="00565903"/>
    <w:rsid w:val="005664B9"/>
    <w:rsid w:val="0056653D"/>
    <w:rsid w:val="0056691F"/>
    <w:rsid w:val="00566929"/>
    <w:rsid w:val="005669C8"/>
    <w:rsid w:val="00566AE7"/>
    <w:rsid w:val="0056711B"/>
    <w:rsid w:val="00567376"/>
    <w:rsid w:val="005674CD"/>
    <w:rsid w:val="005674EC"/>
    <w:rsid w:val="005677B6"/>
    <w:rsid w:val="00567CF7"/>
    <w:rsid w:val="00567DEE"/>
    <w:rsid w:val="005701E0"/>
    <w:rsid w:val="005706CE"/>
    <w:rsid w:val="0057132D"/>
    <w:rsid w:val="00571895"/>
    <w:rsid w:val="00571AFA"/>
    <w:rsid w:val="00571B6B"/>
    <w:rsid w:val="00571C59"/>
    <w:rsid w:val="00571DC9"/>
    <w:rsid w:val="005720E8"/>
    <w:rsid w:val="00572263"/>
    <w:rsid w:val="005722C6"/>
    <w:rsid w:val="00572ADB"/>
    <w:rsid w:val="00572E63"/>
    <w:rsid w:val="00572FFA"/>
    <w:rsid w:val="00573056"/>
    <w:rsid w:val="005732FB"/>
    <w:rsid w:val="0057339F"/>
    <w:rsid w:val="0057353A"/>
    <w:rsid w:val="005739C2"/>
    <w:rsid w:val="00573FF0"/>
    <w:rsid w:val="00573FFB"/>
    <w:rsid w:val="00574080"/>
    <w:rsid w:val="00574288"/>
    <w:rsid w:val="00574C8C"/>
    <w:rsid w:val="00574C91"/>
    <w:rsid w:val="0057527B"/>
    <w:rsid w:val="005752C1"/>
    <w:rsid w:val="0057540E"/>
    <w:rsid w:val="005757DF"/>
    <w:rsid w:val="00575AB6"/>
    <w:rsid w:val="00575EA0"/>
    <w:rsid w:val="00576025"/>
    <w:rsid w:val="0057654E"/>
    <w:rsid w:val="00576A11"/>
    <w:rsid w:val="00576BB3"/>
    <w:rsid w:val="005770A5"/>
    <w:rsid w:val="0057715E"/>
    <w:rsid w:val="00577362"/>
    <w:rsid w:val="00577B28"/>
    <w:rsid w:val="00577D7B"/>
    <w:rsid w:val="00580525"/>
    <w:rsid w:val="005805E3"/>
    <w:rsid w:val="00580700"/>
    <w:rsid w:val="005809ED"/>
    <w:rsid w:val="00580FB9"/>
    <w:rsid w:val="0058128E"/>
    <w:rsid w:val="0058136D"/>
    <w:rsid w:val="00581539"/>
    <w:rsid w:val="0058164E"/>
    <w:rsid w:val="00582548"/>
    <w:rsid w:val="005827BD"/>
    <w:rsid w:val="005828BF"/>
    <w:rsid w:val="00582C6C"/>
    <w:rsid w:val="00582CA9"/>
    <w:rsid w:val="00582D79"/>
    <w:rsid w:val="00582EDF"/>
    <w:rsid w:val="00582EE7"/>
    <w:rsid w:val="0058301F"/>
    <w:rsid w:val="0058302F"/>
    <w:rsid w:val="00583D85"/>
    <w:rsid w:val="00583E70"/>
    <w:rsid w:val="00583F20"/>
    <w:rsid w:val="005844DA"/>
    <w:rsid w:val="0058464F"/>
    <w:rsid w:val="005849F2"/>
    <w:rsid w:val="00584A91"/>
    <w:rsid w:val="00584AB5"/>
    <w:rsid w:val="00584F8C"/>
    <w:rsid w:val="00584FD5"/>
    <w:rsid w:val="0058522E"/>
    <w:rsid w:val="0058587B"/>
    <w:rsid w:val="005858CE"/>
    <w:rsid w:val="005859B8"/>
    <w:rsid w:val="005859EA"/>
    <w:rsid w:val="00585DDC"/>
    <w:rsid w:val="0058611D"/>
    <w:rsid w:val="00586383"/>
    <w:rsid w:val="0058660F"/>
    <w:rsid w:val="005867E8"/>
    <w:rsid w:val="00586887"/>
    <w:rsid w:val="00587013"/>
    <w:rsid w:val="0058706E"/>
    <w:rsid w:val="00587101"/>
    <w:rsid w:val="0058715A"/>
    <w:rsid w:val="0058739E"/>
    <w:rsid w:val="00587DA5"/>
    <w:rsid w:val="005903DD"/>
    <w:rsid w:val="005906C3"/>
    <w:rsid w:val="00590814"/>
    <w:rsid w:val="00590A54"/>
    <w:rsid w:val="00590BA2"/>
    <w:rsid w:val="00590D17"/>
    <w:rsid w:val="00590F12"/>
    <w:rsid w:val="00591BC0"/>
    <w:rsid w:val="005921B0"/>
    <w:rsid w:val="005925F7"/>
    <w:rsid w:val="00592625"/>
    <w:rsid w:val="0059274D"/>
    <w:rsid w:val="00592A75"/>
    <w:rsid w:val="00592AA3"/>
    <w:rsid w:val="0059328E"/>
    <w:rsid w:val="005935D8"/>
    <w:rsid w:val="00594152"/>
    <w:rsid w:val="00594380"/>
    <w:rsid w:val="005943B5"/>
    <w:rsid w:val="0059494C"/>
    <w:rsid w:val="00594B94"/>
    <w:rsid w:val="00594C58"/>
    <w:rsid w:val="00594D28"/>
    <w:rsid w:val="00594DE8"/>
    <w:rsid w:val="0059540E"/>
    <w:rsid w:val="00595BE3"/>
    <w:rsid w:val="00595E68"/>
    <w:rsid w:val="005964DF"/>
    <w:rsid w:val="005965C6"/>
    <w:rsid w:val="00596640"/>
    <w:rsid w:val="0059674E"/>
    <w:rsid w:val="0059678B"/>
    <w:rsid w:val="00596833"/>
    <w:rsid w:val="0059689F"/>
    <w:rsid w:val="00596A1D"/>
    <w:rsid w:val="00596B1F"/>
    <w:rsid w:val="00596D79"/>
    <w:rsid w:val="00596DA8"/>
    <w:rsid w:val="0059702C"/>
    <w:rsid w:val="005974B7"/>
    <w:rsid w:val="00597863"/>
    <w:rsid w:val="005978E3"/>
    <w:rsid w:val="00597FE8"/>
    <w:rsid w:val="005A0020"/>
    <w:rsid w:val="005A0248"/>
    <w:rsid w:val="005A02F3"/>
    <w:rsid w:val="005A0504"/>
    <w:rsid w:val="005A0A85"/>
    <w:rsid w:val="005A120A"/>
    <w:rsid w:val="005A13B9"/>
    <w:rsid w:val="005A1617"/>
    <w:rsid w:val="005A1768"/>
    <w:rsid w:val="005A1F70"/>
    <w:rsid w:val="005A212C"/>
    <w:rsid w:val="005A2228"/>
    <w:rsid w:val="005A26AE"/>
    <w:rsid w:val="005A26F9"/>
    <w:rsid w:val="005A273A"/>
    <w:rsid w:val="005A3233"/>
    <w:rsid w:val="005A36AE"/>
    <w:rsid w:val="005A391C"/>
    <w:rsid w:val="005A3C4D"/>
    <w:rsid w:val="005A4577"/>
    <w:rsid w:val="005A484E"/>
    <w:rsid w:val="005A4B5A"/>
    <w:rsid w:val="005A4D64"/>
    <w:rsid w:val="005A4F07"/>
    <w:rsid w:val="005A5168"/>
    <w:rsid w:val="005A5247"/>
    <w:rsid w:val="005A5574"/>
    <w:rsid w:val="005A5591"/>
    <w:rsid w:val="005A569B"/>
    <w:rsid w:val="005A5C87"/>
    <w:rsid w:val="005A64F8"/>
    <w:rsid w:val="005A661F"/>
    <w:rsid w:val="005A6EFB"/>
    <w:rsid w:val="005A743D"/>
    <w:rsid w:val="005A77ED"/>
    <w:rsid w:val="005A7AF8"/>
    <w:rsid w:val="005A7DB2"/>
    <w:rsid w:val="005A7FCB"/>
    <w:rsid w:val="005B04C3"/>
    <w:rsid w:val="005B04C7"/>
    <w:rsid w:val="005B04E6"/>
    <w:rsid w:val="005B07C4"/>
    <w:rsid w:val="005B1903"/>
    <w:rsid w:val="005B224E"/>
    <w:rsid w:val="005B22D6"/>
    <w:rsid w:val="005B2596"/>
    <w:rsid w:val="005B265A"/>
    <w:rsid w:val="005B27D9"/>
    <w:rsid w:val="005B27F2"/>
    <w:rsid w:val="005B2849"/>
    <w:rsid w:val="005B29AA"/>
    <w:rsid w:val="005B2C11"/>
    <w:rsid w:val="005B315C"/>
    <w:rsid w:val="005B37D2"/>
    <w:rsid w:val="005B3F5D"/>
    <w:rsid w:val="005B4163"/>
    <w:rsid w:val="005B41F7"/>
    <w:rsid w:val="005B4490"/>
    <w:rsid w:val="005B4705"/>
    <w:rsid w:val="005B48DE"/>
    <w:rsid w:val="005B4E0F"/>
    <w:rsid w:val="005B55B2"/>
    <w:rsid w:val="005B5D5E"/>
    <w:rsid w:val="005B5D75"/>
    <w:rsid w:val="005B5DE2"/>
    <w:rsid w:val="005B6178"/>
    <w:rsid w:val="005B617C"/>
    <w:rsid w:val="005B6215"/>
    <w:rsid w:val="005B62FF"/>
    <w:rsid w:val="005B67BD"/>
    <w:rsid w:val="005B6893"/>
    <w:rsid w:val="005B697D"/>
    <w:rsid w:val="005B6A53"/>
    <w:rsid w:val="005B6CAC"/>
    <w:rsid w:val="005B6D00"/>
    <w:rsid w:val="005B6DA8"/>
    <w:rsid w:val="005B6EA2"/>
    <w:rsid w:val="005B706A"/>
    <w:rsid w:val="005B7429"/>
    <w:rsid w:val="005B7526"/>
    <w:rsid w:val="005B752A"/>
    <w:rsid w:val="005B7751"/>
    <w:rsid w:val="005B7AF5"/>
    <w:rsid w:val="005C02EE"/>
    <w:rsid w:val="005C04DC"/>
    <w:rsid w:val="005C0517"/>
    <w:rsid w:val="005C0911"/>
    <w:rsid w:val="005C0B04"/>
    <w:rsid w:val="005C0D7B"/>
    <w:rsid w:val="005C0E54"/>
    <w:rsid w:val="005C1184"/>
    <w:rsid w:val="005C130E"/>
    <w:rsid w:val="005C1476"/>
    <w:rsid w:val="005C1704"/>
    <w:rsid w:val="005C1797"/>
    <w:rsid w:val="005C1DB4"/>
    <w:rsid w:val="005C1EA0"/>
    <w:rsid w:val="005C208F"/>
    <w:rsid w:val="005C209C"/>
    <w:rsid w:val="005C2301"/>
    <w:rsid w:val="005C2781"/>
    <w:rsid w:val="005C2A4C"/>
    <w:rsid w:val="005C2DA4"/>
    <w:rsid w:val="005C3029"/>
    <w:rsid w:val="005C43C4"/>
    <w:rsid w:val="005C445A"/>
    <w:rsid w:val="005C445C"/>
    <w:rsid w:val="005C4460"/>
    <w:rsid w:val="005C44DF"/>
    <w:rsid w:val="005C4A65"/>
    <w:rsid w:val="005C4BC1"/>
    <w:rsid w:val="005C4C96"/>
    <w:rsid w:val="005C5330"/>
    <w:rsid w:val="005C53C9"/>
    <w:rsid w:val="005C5D77"/>
    <w:rsid w:val="005C5D78"/>
    <w:rsid w:val="005C5DC6"/>
    <w:rsid w:val="005C5E3B"/>
    <w:rsid w:val="005C5ECF"/>
    <w:rsid w:val="005C5EED"/>
    <w:rsid w:val="005C6089"/>
    <w:rsid w:val="005C610B"/>
    <w:rsid w:val="005C6C8A"/>
    <w:rsid w:val="005C6CF0"/>
    <w:rsid w:val="005C6E7A"/>
    <w:rsid w:val="005C73C2"/>
    <w:rsid w:val="005C764A"/>
    <w:rsid w:val="005C7DF1"/>
    <w:rsid w:val="005C7E31"/>
    <w:rsid w:val="005C7E42"/>
    <w:rsid w:val="005D0022"/>
    <w:rsid w:val="005D084F"/>
    <w:rsid w:val="005D097E"/>
    <w:rsid w:val="005D0BB4"/>
    <w:rsid w:val="005D1183"/>
    <w:rsid w:val="005D13EA"/>
    <w:rsid w:val="005D1405"/>
    <w:rsid w:val="005D14A3"/>
    <w:rsid w:val="005D1618"/>
    <w:rsid w:val="005D1CBB"/>
    <w:rsid w:val="005D1E33"/>
    <w:rsid w:val="005D1ECB"/>
    <w:rsid w:val="005D1EFA"/>
    <w:rsid w:val="005D20C2"/>
    <w:rsid w:val="005D2200"/>
    <w:rsid w:val="005D2C8F"/>
    <w:rsid w:val="005D3007"/>
    <w:rsid w:val="005D33A1"/>
    <w:rsid w:val="005D3457"/>
    <w:rsid w:val="005D3DC3"/>
    <w:rsid w:val="005D44A4"/>
    <w:rsid w:val="005D45F3"/>
    <w:rsid w:val="005D4610"/>
    <w:rsid w:val="005D48AB"/>
    <w:rsid w:val="005D4B87"/>
    <w:rsid w:val="005D4F02"/>
    <w:rsid w:val="005D5013"/>
    <w:rsid w:val="005D5062"/>
    <w:rsid w:val="005D514F"/>
    <w:rsid w:val="005D54CA"/>
    <w:rsid w:val="005D564C"/>
    <w:rsid w:val="005D56C0"/>
    <w:rsid w:val="005D57CE"/>
    <w:rsid w:val="005D5A00"/>
    <w:rsid w:val="005D5A7D"/>
    <w:rsid w:val="005D5AB9"/>
    <w:rsid w:val="005D5BE3"/>
    <w:rsid w:val="005D5F6D"/>
    <w:rsid w:val="005D5FFC"/>
    <w:rsid w:val="005D677E"/>
    <w:rsid w:val="005D6EA2"/>
    <w:rsid w:val="005D7327"/>
    <w:rsid w:val="005D797C"/>
    <w:rsid w:val="005D7A64"/>
    <w:rsid w:val="005D7B68"/>
    <w:rsid w:val="005D7C18"/>
    <w:rsid w:val="005D7CAF"/>
    <w:rsid w:val="005D7E7A"/>
    <w:rsid w:val="005E00B2"/>
    <w:rsid w:val="005E0538"/>
    <w:rsid w:val="005E05B4"/>
    <w:rsid w:val="005E065D"/>
    <w:rsid w:val="005E0ED8"/>
    <w:rsid w:val="005E0FB0"/>
    <w:rsid w:val="005E1349"/>
    <w:rsid w:val="005E1EA7"/>
    <w:rsid w:val="005E20D1"/>
    <w:rsid w:val="005E2D6A"/>
    <w:rsid w:val="005E2D93"/>
    <w:rsid w:val="005E355D"/>
    <w:rsid w:val="005E3595"/>
    <w:rsid w:val="005E366E"/>
    <w:rsid w:val="005E3AE7"/>
    <w:rsid w:val="005E3B88"/>
    <w:rsid w:val="005E3D70"/>
    <w:rsid w:val="005E416D"/>
    <w:rsid w:val="005E4718"/>
    <w:rsid w:val="005E4761"/>
    <w:rsid w:val="005E47EE"/>
    <w:rsid w:val="005E4882"/>
    <w:rsid w:val="005E48D3"/>
    <w:rsid w:val="005E4A41"/>
    <w:rsid w:val="005E51CA"/>
    <w:rsid w:val="005E528A"/>
    <w:rsid w:val="005E546C"/>
    <w:rsid w:val="005E5541"/>
    <w:rsid w:val="005E5553"/>
    <w:rsid w:val="005E572B"/>
    <w:rsid w:val="005E5CC5"/>
    <w:rsid w:val="005E5F20"/>
    <w:rsid w:val="005E5F53"/>
    <w:rsid w:val="005E621E"/>
    <w:rsid w:val="005E634D"/>
    <w:rsid w:val="005E65B0"/>
    <w:rsid w:val="005E67F9"/>
    <w:rsid w:val="005E699B"/>
    <w:rsid w:val="005E6E92"/>
    <w:rsid w:val="005E72E0"/>
    <w:rsid w:val="005E7354"/>
    <w:rsid w:val="005E757A"/>
    <w:rsid w:val="005E7688"/>
    <w:rsid w:val="005E77DB"/>
    <w:rsid w:val="005E7A66"/>
    <w:rsid w:val="005E7BF2"/>
    <w:rsid w:val="005E7F63"/>
    <w:rsid w:val="005F042D"/>
    <w:rsid w:val="005F0A22"/>
    <w:rsid w:val="005F10C0"/>
    <w:rsid w:val="005F120A"/>
    <w:rsid w:val="005F130D"/>
    <w:rsid w:val="005F1A45"/>
    <w:rsid w:val="005F1A75"/>
    <w:rsid w:val="005F1E46"/>
    <w:rsid w:val="005F24E9"/>
    <w:rsid w:val="005F276C"/>
    <w:rsid w:val="005F28D4"/>
    <w:rsid w:val="005F2C98"/>
    <w:rsid w:val="005F2D3B"/>
    <w:rsid w:val="005F30C0"/>
    <w:rsid w:val="005F3824"/>
    <w:rsid w:val="005F3C21"/>
    <w:rsid w:val="005F3F78"/>
    <w:rsid w:val="005F45AC"/>
    <w:rsid w:val="005F45B5"/>
    <w:rsid w:val="005F469B"/>
    <w:rsid w:val="005F49DE"/>
    <w:rsid w:val="005F4A3B"/>
    <w:rsid w:val="005F51FA"/>
    <w:rsid w:val="005F52A8"/>
    <w:rsid w:val="005F557D"/>
    <w:rsid w:val="005F558E"/>
    <w:rsid w:val="005F5807"/>
    <w:rsid w:val="005F5E64"/>
    <w:rsid w:val="005F5F3C"/>
    <w:rsid w:val="005F60DB"/>
    <w:rsid w:val="005F658A"/>
    <w:rsid w:val="005F673B"/>
    <w:rsid w:val="005F6815"/>
    <w:rsid w:val="005F689A"/>
    <w:rsid w:val="005F6C37"/>
    <w:rsid w:val="005F6D1B"/>
    <w:rsid w:val="005F7123"/>
    <w:rsid w:val="005F724F"/>
    <w:rsid w:val="005F731A"/>
    <w:rsid w:val="005F7D9A"/>
    <w:rsid w:val="005F7E33"/>
    <w:rsid w:val="00600369"/>
    <w:rsid w:val="006003A6"/>
    <w:rsid w:val="006003B9"/>
    <w:rsid w:val="00600A6C"/>
    <w:rsid w:val="00600D48"/>
    <w:rsid w:val="00600DCE"/>
    <w:rsid w:val="006011B5"/>
    <w:rsid w:val="0060149B"/>
    <w:rsid w:val="00601D27"/>
    <w:rsid w:val="00601D41"/>
    <w:rsid w:val="00602AD0"/>
    <w:rsid w:val="00602B18"/>
    <w:rsid w:val="00602C7D"/>
    <w:rsid w:val="00603085"/>
    <w:rsid w:val="0060308A"/>
    <w:rsid w:val="00603502"/>
    <w:rsid w:val="00603B26"/>
    <w:rsid w:val="00603F2F"/>
    <w:rsid w:val="006044DB"/>
    <w:rsid w:val="006045DD"/>
    <w:rsid w:val="0060463C"/>
    <w:rsid w:val="00604693"/>
    <w:rsid w:val="00604695"/>
    <w:rsid w:val="006047B5"/>
    <w:rsid w:val="00604842"/>
    <w:rsid w:val="00604F2A"/>
    <w:rsid w:val="00605296"/>
    <w:rsid w:val="00605433"/>
    <w:rsid w:val="0060554E"/>
    <w:rsid w:val="006055BD"/>
    <w:rsid w:val="006055F2"/>
    <w:rsid w:val="006056D5"/>
    <w:rsid w:val="00605A13"/>
    <w:rsid w:val="00605A8E"/>
    <w:rsid w:val="00605B29"/>
    <w:rsid w:val="00605FDB"/>
    <w:rsid w:val="006060E1"/>
    <w:rsid w:val="0060621A"/>
    <w:rsid w:val="0060624B"/>
    <w:rsid w:val="0060642E"/>
    <w:rsid w:val="0060660E"/>
    <w:rsid w:val="00606725"/>
    <w:rsid w:val="00606874"/>
    <w:rsid w:val="00606CBA"/>
    <w:rsid w:val="00606F62"/>
    <w:rsid w:val="006071AD"/>
    <w:rsid w:val="0060729C"/>
    <w:rsid w:val="006072C6"/>
    <w:rsid w:val="0060736C"/>
    <w:rsid w:val="0060737B"/>
    <w:rsid w:val="006074E0"/>
    <w:rsid w:val="006075A2"/>
    <w:rsid w:val="00607890"/>
    <w:rsid w:val="00607C78"/>
    <w:rsid w:val="00607CC7"/>
    <w:rsid w:val="00607EED"/>
    <w:rsid w:val="00610157"/>
    <w:rsid w:val="0061063C"/>
    <w:rsid w:val="006106DA"/>
    <w:rsid w:val="0061080B"/>
    <w:rsid w:val="0061095D"/>
    <w:rsid w:val="006109A5"/>
    <w:rsid w:val="00611510"/>
    <w:rsid w:val="0061176B"/>
    <w:rsid w:val="0061197E"/>
    <w:rsid w:val="00611F42"/>
    <w:rsid w:val="006125C6"/>
    <w:rsid w:val="006127D0"/>
    <w:rsid w:val="006128B7"/>
    <w:rsid w:val="00612A54"/>
    <w:rsid w:val="00612B64"/>
    <w:rsid w:val="00612C40"/>
    <w:rsid w:val="00612DCD"/>
    <w:rsid w:val="00612EDA"/>
    <w:rsid w:val="006138CA"/>
    <w:rsid w:val="00613922"/>
    <w:rsid w:val="006139F9"/>
    <w:rsid w:val="00613B01"/>
    <w:rsid w:val="00613F1F"/>
    <w:rsid w:val="00613F95"/>
    <w:rsid w:val="00614080"/>
    <w:rsid w:val="00614207"/>
    <w:rsid w:val="0061423D"/>
    <w:rsid w:val="00615358"/>
    <w:rsid w:val="006153C4"/>
    <w:rsid w:val="0061542D"/>
    <w:rsid w:val="00615484"/>
    <w:rsid w:val="0061576A"/>
    <w:rsid w:val="006157EC"/>
    <w:rsid w:val="00615ACA"/>
    <w:rsid w:val="00615B8B"/>
    <w:rsid w:val="00615D98"/>
    <w:rsid w:val="00615FCB"/>
    <w:rsid w:val="006160CD"/>
    <w:rsid w:val="006167C4"/>
    <w:rsid w:val="00616C86"/>
    <w:rsid w:val="00616E2C"/>
    <w:rsid w:val="006171C7"/>
    <w:rsid w:val="006172D7"/>
    <w:rsid w:val="006176AF"/>
    <w:rsid w:val="006177E5"/>
    <w:rsid w:val="006178F9"/>
    <w:rsid w:val="00617BCF"/>
    <w:rsid w:val="00617C84"/>
    <w:rsid w:val="00617CBA"/>
    <w:rsid w:val="00617D71"/>
    <w:rsid w:val="00617E4D"/>
    <w:rsid w:val="00617F4F"/>
    <w:rsid w:val="00617F75"/>
    <w:rsid w:val="006200FA"/>
    <w:rsid w:val="006202D6"/>
    <w:rsid w:val="00621300"/>
    <w:rsid w:val="0062163A"/>
    <w:rsid w:val="00621B72"/>
    <w:rsid w:val="00621CC1"/>
    <w:rsid w:val="006220F1"/>
    <w:rsid w:val="00622100"/>
    <w:rsid w:val="006222D5"/>
    <w:rsid w:val="0062242F"/>
    <w:rsid w:val="0062290C"/>
    <w:rsid w:val="00622FAE"/>
    <w:rsid w:val="0062324B"/>
    <w:rsid w:val="006233BE"/>
    <w:rsid w:val="006233FF"/>
    <w:rsid w:val="00623623"/>
    <w:rsid w:val="006238FF"/>
    <w:rsid w:val="006241C2"/>
    <w:rsid w:val="006243E6"/>
    <w:rsid w:val="0062450B"/>
    <w:rsid w:val="00624688"/>
    <w:rsid w:val="006248C8"/>
    <w:rsid w:val="00624B13"/>
    <w:rsid w:val="0062517B"/>
    <w:rsid w:val="00625224"/>
    <w:rsid w:val="006252A2"/>
    <w:rsid w:val="00625787"/>
    <w:rsid w:val="00625795"/>
    <w:rsid w:val="006257E3"/>
    <w:rsid w:val="00625822"/>
    <w:rsid w:val="0062585B"/>
    <w:rsid w:val="00625DB2"/>
    <w:rsid w:val="00626760"/>
    <w:rsid w:val="00626D87"/>
    <w:rsid w:val="00626E34"/>
    <w:rsid w:val="0062705E"/>
    <w:rsid w:val="006274BE"/>
    <w:rsid w:val="006277C6"/>
    <w:rsid w:val="00627C35"/>
    <w:rsid w:val="00630197"/>
    <w:rsid w:val="006301E9"/>
    <w:rsid w:val="006301EB"/>
    <w:rsid w:val="0063029A"/>
    <w:rsid w:val="0063084B"/>
    <w:rsid w:val="006309A1"/>
    <w:rsid w:val="00630B09"/>
    <w:rsid w:val="00630F92"/>
    <w:rsid w:val="00630FBE"/>
    <w:rsid w:val="006310C5"/>
    <w:rsid w:val="0063114A"/>
    <w:rsid w:val="00631232"/>
    <w:rsid w:val="00631266"/>
    <w:rsid w:val="0063128C"/>
    <w:rsid w:val="006317DE"/>
    <w:rsid w:val="00631824"/>
    <w:rsid w:val="00631B20"/>
    <w:rsid w:val="00631D3A"/>
    <w:rsid w:val="00631F64"/>
    <w:rsid w:val="00631F8C"/>
    <w:rsid w:val="006321E5"/>
    <w:rsid w:val="006324D9"/>
    <w:rsid w:val="006325D3"/>
    <w:rsid w:val="006329C2"/>
    <w:rsid w:val="00632D99"/>
    <w:rsid w:val="00633006"/>
    <w:rsid w:val="006333CE"/>
    <w:rsid w:val="00633406"/>
    <w:rsid w:val="00633621"/>
    <w:rsid w:val="00633884"/>
    <w:rsid w:val="00633D81"/>
    <w:rsid w:val="00633E92"/>
    <w:rsid w:val="00633FBC"/>
    <w:rsid w:val="00634AD6"/>
    <w:rsid w:val="006350AB"/>
    <w:rsid w:val="006350C2"/>
    <w:rsid w:val="0063573F"/>
    <w:rsid w:val="00635C58"/>
    <w:rsid w:val="00635CC0"/>
    <w:rsid w:val="00635EC9"/>
    <w:rsid w:val="00635EE6"/>
    <w:rsid w:val="00636C0F"/>
    <w:rsid w:val="006370E1"/>
    <w:rsid w:val="006377F6"/>
    <w:rsid w:val="00637943"/>
    <w:rsid w:val="00637D28"/>
    <w:rsid w:val="00637F2C"/>
    <w:rsid w:val="00640046"/>
    <w:rsid w:val="00640341"/>
    <w:rsid w:val="0064068E"/>
    <w:rsid w:val="006406C6"/>
    <w:rsid w:val="00640C2F"/>
    <w:rsid w:val="0064193C"/>
    <w:rsid w:val="006419F0"/>
    <w:rsid w:val="00641A20"/>
    <w:rsid w:val="00641FB4"/>
    <w:rsid w:val="00642014"/>
    <w:rsid w:val="006429D7"/>
    <w:rsid w:val="00642A1A"/>
    <w:rsid w:val="006432BC"/>
    <w:rsid w:val="00643408"/>
    <w:rsid w:val="006434C2"/>
    <w:rsid w:val="00643545"/>
    <w:rsid w:val="00643552"/>
    <w:rsid w:val="006435FB"/>
    <w:rsid w:val="00643B5A"/>
    <w:rsid w:val="006445EF"/>
    <w:rsid w:val="00644783"/>
    <w:rsid w:val="00644995"/>
    <w:rsid w:val="00644B00"/>
    <w:rsid w:val="00644E60"/>
    <w:rsid w:val="00644F64"/>
    <w:rsid w:val="00645084"/>
    <w:rsid w:val="00645415"/>
    <w:rsid w:val="006454FE"/>
    <w:rsid w:val="006458B5"/>
    <w:rsid w:val="00645D2A"/>
    <w:rsid w:val="00646374"/>
    <w:rsid w:val="0064650E"/>
    <w:rsid w:val="0064657C"/>
    <w:rsid w:val="006469E5"/>
    <w:rsid w:val="00646D4A"/>
    <w:rsid w:val="00646D69"/>
    <w:rsid w:val="00647053"/>
    <w:rsid w:val="0064711F"/>
    <w:rsid w:val="006471CA"/>
    <w:rsid w:val="006477CD"/>
    <w:rsid w:val="006479DD"/>
    <w:rsid w:val="00650037"/>
    <w:rsid w:val="006504DD"/>
    <w:rsid w:val="00650889"/>
    <w:rsid w:val="00650D59"/>
    <w:rsid w:val="00651079"/>
    <w:rsid w:val="006513AE"/>
    <w:rsid w:val="0065151C"/>
    <w:rsid w:val="00651940"/>
    <w:rsid w:val="00651B45"/>
    <w:rsid w:val="00651CD1"/>
    <w:rsid w:val="00651E32"/>
    <w:rsid w:val="00651F01"/>
    <w:rsid w:val="00651F56"/>
    <w:rsid w:val="006524FD"/>
    <w:rsid w:val="0065252E"/>
    <w:rsid w:val="006528D0"/>
    <w:rsid w:val="00652916"/>
    <w:rsid w:val="00652C3C"/>
    <w:rsid w:val="00652D61"/>
    <w:rsid w:val="00652F03"/>
    <w:rsid w:val="00653146"/>
    <w:rsid w:val="006531D9"/>
    <w:rsid w:val="006532F8"/>
    <w:rsid w:val="006533A5"/>
    <w:rsid w:val="00653691"/>
    <w:rsid w:val="00653A5F"/>
    <w:rsid w:val="00653C12"/>
    <w:rsid w:val="00653CD9"/>
    <w:rsid w:val="00653EB5"/>
    <w:rsid w:val="006540B4"/>
    <w:rsid w:val="0065443D"/>
    <w:rsid w:val="006544A7"/>
    <w:rsid w:val="00654815"/>
    <w:rsid w:val="006549B2"/>
    <w:rsid w:val="00655298"/>
    <w:rsid w:val="00655A25"/>
    <w:rsid w:val="00655EB8"/>
    <w:rsid w:val="00655F05"/>
    <w:rsid w:val="00656316"/>
    <w:rsid w:val="00656742"/>
    <w:rsid w:val="0065696D"/>
    <w:rsid w:val="00656B33"/>
    <w:rsid w:val="006570EF"/>
    <w:rsid w:val="006570FC"/>
    <w:rsid w:val="00657510"/>
    <w:rsid w:val="00657543"/>
    <w:rsid w:val="006578BF"/>
    <w:rsid w:val="00657D3E"/>
    <w:rsid w:val="00657F7E"/>
    <w:rsid w:val="006600B4"/>
    <w:rsid w:val="006600D5"/>
    <w:rsid w:val="00660582"/>
    <w:rsid w:val="00660C96"/>
    <w:rsid w:val="00660DE6"/>
    <w:rsid w:val="0066101F"/>
    <w:rsid w:val="00661FCF"/>
    <w:rsid w:val="00662077"/>
    <w:rsid w:val="00662723"/>
    <w:rsid w:val="006628C4"/>
    <w:rsid w:val="00662A2F"/>
    <w:rsid w:val="00662B25"/>
    <w:rsid w:val="00662B56"/>
    <w:rsid w:val="00662EC5"/>
    <w:rsid w:val="00662EFF"/>
    <w:rsid w:val="0066319F"/>
    <w:rsid w:val="006634AA"/>
    <w:rsid w:val="006634BF"/>
    <w:rsid w:val="006634E0"/>
    <w:rsid w:val="00663745"/>
    <w:rsid w:val="00663790"/>
    <w:rsid w:val="00663E0A"/>
    <w:rsid w:val="0066400C"/>
    <w:rsid w:val="006641A6"/>
    <w:rsid w:val="006643FF"/>
    <w:rsid w:val="006645B3"/>
    <w:rsid w:val="00664698"/>
    <w:rsid w:val="00665067"/>
    <w:rsid w:val="006651F1"/>
    <w:rsid w:val="0066522F"/>
    <w:rsid w:val="00665992"/>
    <w:rsid w:val="00665D31"/>
    <w:rsid w:val="00666102"/>
    <w:rsid w:val="006661FC"/>
    <w:rsid w:val="00666214"/>
    <w:rsid w:val="00666246"/>
    <w:rsid w:val="006664D8"/>
    <w:rsid w:val="00666A07"/>
    <w:rsid w:val="00666A68"/>
    <w:rsid w:val="00666F65"/>
    <w:rsid w:val="0066752D"/>
    <w:rsid w:val="00667A1E"/>
    <w:rsid w:val="00667A46"/>
    <w:rsid w:val="00667C2C"/>
    <w:rsid w:val="00667CF1"/>
    <w:rsid w:val="006701DD"/>
    <w:rsid w:val="006702EF"/>
    <w:rsid w:val="00670575"/>
    <w:rsid w:val="006708FD"/>
    <w:rsid w:val="00670B03"/>
    <w:rsid w:val="00670BE9"/>
    <w:rsid w:val="0067103A"/>
    <w:rsid w:val="00671627"/>
    <w:rsid w:val="00671998"/>
    <w:rsid w:val="00671A8C"/>
    <w:rsid w:val="00671E00"/>
    <w:rsid w:val="006723B7"/>
    <w:rsid w:val="00672874"/>
    <w:rsid w:val="00672BCB"/>
    <w:rsid w:val="00672F51"/>
    <w:rsid w:val="00673274"/>
    <w:rsid w:val="00673472"/>
    <w:rsid w:val="006734C7"/>
    <w:rsid w:val="00673721"/>
    <w:rsid w:val="00673793"/>
    <w:rsid w:val="00673DBC"/>
    <w:rsid w:val="00674547"/>
    <w:rsid w:val="0067455A"/>
    <w:rsid w:val="00674749"/>
    <w:rsid w:val="00674798"/>
    <w:rsid w:val="00674FA9"/>
    <w:rsid w:val="0067500C"/>
    <w:rsid w:val="0067513F"/>
    <w:rsid w:val="0067540B"/>
    <w:rsid w:val="00675636"/>
    <w:rsid w:val="006760B2"/>
    <w:rsid w:val="006772BF"/>
    <w:rsid w:val="00677C3D"/>
    <w:rsid w:val="00677EDB"/>
    <w:rsid w:val="00677F3D"/>
    <w:rsid w:val="0068043F"/>
    <w:rsid w:val="0068053A"/>
    <w:rsid w:val="00680AE6"/>
    <w:rsid w:val="00680BC1"/>
    <w:rsid w:val="00680BCA"/>
    <w:rsid w:val="00680FC1"/>
    <w:rsid w:val="006813BB"/>
    <w:rsid w:val="006819FC"/>
    <w:rsid w:val="00681B73"/>
    <w:rsid w:val="00681E03"/>
    <w:rsid w:val="00681EE4"/>
    <w:rsid w:val="00682228"/>
    <w:rsid w:val="006822D8"/>
    <w:rsid w:val="006827B3"/>
    <w:rsid w:val="00682A15"/>
    <w:rsid w:val="00682A7B"/>
    <w:rsid w:val="0068346E"/>
    <w:rsid w:val="0068363F"/>
    <w:rsid w:val="00683FC2"/>
    <w:rsid w:val="006840C8"/>
    <w:rsid w:val="00684162"/>
    <w:rsid w:val="006846CD"/>
    <w:rsid w:val="00684892"/>
    <w:rsid w:val="00684949"/>
    <w:rsid w:val="00684B9D"/>
    <w:rsid w:val="00684BA8"/>
    <w:rsid w:val="00684E34"/>
    <w:rsid w:val="0068530E"/>
    <w:rsid w:val="0068539D"/>
    <w:rsid w:val="0068559E"/>
    <w:rsid w:val="006857B5"/>
    <w:rsid w:val="00685DBE"/>
    <w:rsid w:val="00685DD8"/>
    <w:rsid w:val="006861A8"/>
    <w:rsid w:val="0068630D"/>
    <w:rsid w:val="0068679A"/>
    <w:rsid w:val="00686903"/>
    <w:rsid w:val="00686D6A"/>
    <w:rsid w:val="00686F4F"/>
    <w:rsid w:val="00686F75"/>
    <w:rsid w:val="006870F0"/>
    <w:rsid w:val="006875E6"/>
    <w:rsid w:val="00687648"/>
    <w:rsid w:val="00687D7C"/>
    <w:rsid w:val="00690056"/>
    <w:rsid w:val="00690441"/>
    <w:rsid w:val="006906D7"/>
    <w:rsid w:val="00690744"/>
    <w:rsid w:val="00690C93"/>
    <w:rsid w:val="00690ED4"/>
    <w:rsid w:val="00690FA1"/>
    <w:rsid w:val="0069149C"/>
    <w:rsid w:val="006918D1"/>
    <w:rsid w:val="00691B2B"/>
    <w:rsid w:val="00691D8F"/>
    <w:rsid w:val="0069220D"/>
    <w:rsid w:val="00692389"/>
    <w:rsid w:val="006925B7"/>
    <w:rsid w:val="006930F3"/>
    <w:rsid w:val="006935FF"/>
    <w:rsid w:val="00693D71"/>
    <w:rsid w:val="00693F63"/>
    <w:rsid w:val="00693F7F"/>
    <w:rsid w:val="00694072"/>
    <w:rsid w:val="0069448D"/>
    <w:rsid w:val="006944BE"/>
    <w:rsid w:val="006948C3"/>
    <w:rsid w:val="006949DB"/>
    <w:rsid w:val="00694BD4"/>
    <w:rsid w:val="00694CC9"/>
    <w:rsid w:val="00694F92"/>
    <w:rsid w:val="006951FE"/>
    <w:rsid w:val="00695528"/>
    <w:rsid w:val="006956EB"/>
    <w:rsid w:val="00695D7A"/>
    <w:rsid w:val="00695FDC"/>
    <w:rsid w:val="0069699D"/>
    <w:rsid w:val="00696C43"/>
    <w:rsid w:val="0069701E"/>
    <w:rsid w:val="0069717E"/>
    <w:rsid w:val="006974C1"/>
    <w:rsid w:val="00697AEC"/>
    <w:rsid w:val="00697BAC"/>
    <w:rsid w:val="00697D15"/>
    <w:rsid w:val="006A0040"/>
    <w:rsid w:val="006A009C"/>
    <w:rsid w:val="006A00FB"/>
    <w:rsid w:val="006A0663"/>
    <w:rsid w:val="006A0948"/>
    <w:rsid w:val="006A0A55"/>
    <w:rsid w:val="006A0BCF"/>
    <w:rsid w:val="006A0CF2"/>
    <w:rsid w:val="006A0E10"/>
    <w:rsid w:val="006A0FFD"/>
    <w:rsid w:val="006A1838"/>
    <w:rsid w:val="006A1847"/>
    <w:rsid w:val="006A249F"/>
    <w:rsid w:val="006A2808"/>
    <w:rsid w:val="006A28D2"/>
    <w:rsid w:val="006A2926"/>
    <w:rsid w:val="006A2A82"/>
    <w:rsid w:val="006A2C6E"/>
    <w:rsid w:val="006A2D2D"/>
    <w:rsid w:val="006A2F1F"/>
    <w:rsid w:val="006A2F67"/>
    <w:rsid w:val="006A301E"/>
    <w:rsid w:val="006A3293"/>
    <w:rsid w:val="006A351A"/>
    <w:rsid w:val="006A3EA5"/>
    <w:rsid w:val="006A3F20"/>
    <w:rsid w:val="006A3FAC"/>
    <w:rsid w:val="006A449E"/>
    <w:rsid w:val="006A537E"/>
    <w:rsid w:val="006A54C2"/>
    <w:rsid w:val="006A54DE"/>
    <w:rsid w:val="006A58DC"/>
    <w:rsid w:val="006A59F5"/>
    <w:rsid w:val="006A5DB1"/>
    <w:rsid w:val="006A5F3C"/>
    <w:rsid w:val="006A6119"/>
    <w:rsid w:val="006A64CF"/>
    <w:rsid w:val="006A6677"/>
    <w:rsid w:val="006A6A6A"/>
    <w:rsid w:val="006A708C"/>
    <w:rsid w:val="006A7127"/>
    <w:rsid w:val="006A7468"/>
    <w:rsid w:val="006A74EE"/>
    <w:rsid w:val="006A7571"/>
    <w:rsid w:val="006A7945"/>
    <w:rsid w:val="006A7954"/>
    <w:rsid w:val="006A7ACC"/>
    <w:rsid w:val="006A7C3E"/>
    <w:rsid w:val="006A7F26"/>
    <w:rsid w:val="006B0327"/>
    <w:rsid w:val="006B0684"/>
    <w:rsid w:val="006B0979"/>
    <w:rsid w:val="006B0FC5"/>
    <w:rsid w:val="006B130B"/>
    <w:rsid w:val="006B13CC"/>
    <w:rsid w:val="006B1551"/>
    <w:rsid w:val="006B162E"/>
    <w:rsid w:val="006B1759"/>
    <w:rsid w:val="006B17A0"/>
    <w:rsid w:val="006B1A11"/>
    <w:rsid w:val="006B1C69"/>
    <w:rsid w:val="006B2263"/>
    <w:rsid w:val="006B22F1"/>
    <w:rsid w:val="006B268E"/>
    <w:rsid w:val="006B2800"/>
    <w:rsid w:val="006B2860"/>
    <w:rsid w:val="006B2D0C"/>
    <w:rsid w:val="006B3720"/>
    <w:rsid w:val="006B384D"/>
    <w:rsid w:val="006B3A5C"/>
    <w:rsid w:val="006B3B34"/>
    <w:rsid w:val="006B3F2C"/>
    <w:rsid w:val="006B439B"/>
    <w:rsid w:val="006B4518"/>
    <w:rsid w:val="006B4582"/>
    <w:rsid w:val="006B45CD"/>
    <w:rsid w:val="006B48C1"/>
    <w:rsid w:val="006B4C8C"/>
    <w:rsid w:val="006B4D38"/>
    <w:rsid w:val="006B549C"/>
    <w:rsid w:val="006B557A"/>
    <w:rsid w:val="006B5ADB"/>
    <w:rsid w:val="006B5BF1"/>
    <w:rsid w:val="006B5C37"/>
    <w:rsid w:val="006B5D26"/>
    <w:rsid w:val="006B6171"/>
    <w:rsid w:val="006B6267"/>
    <w:rsid w:val="006B6592"/>
    <w:rsid w:val="006B6792"/>
    <w:rsid w:val="006B6F34"/>
    <w:rsid w:val="006B7015"/>
    <w:rsid w:val="006B7016"/>
    <w:rsid w:val="006B708B"/>
    <w:rsid w:val="006B7FC6"/>
    <w:rsid w:val="006C0071"/>
    <w:rsid w:val="006C05D9"/>
    <w:rsid w:val="006C09F3"/>
    <w:rsid w:val="006C0A4D"/>
    <w:rsid w:val="006C0AEA"/>
    <w:rsid w:val="006C0F45"/>
    <w:rsid w:val="006C1857"/>
    <w:rsid w:val="006C1BA7"/>
    <w:rsid w:val="006C1FCB"/>
    <w:rsid w:val="006C20E6"/>
    <w:rsid w:val="006C226C"/>
    <w:rsid w:val="006C281B"/>
    <w:rsid w:val="006C282F"/>
    <w:rsid w:val="006C2854"/>
    <w:rsid w:val="006C28CA"/>
    <w:rsid w:val="006C28F6"/>
    <w:rsid w:val="006C2B8A"/>
    <w:rsid w:val="006C31CF"/>
    <w:rsid w:val="006C3891"/>
    <w:rsid w:val="006C3A5B"/>
    <w:rsid w:val="006C3B45"/>
    <w:rsid w:val="006C3E86"/>
    <w:rsid w:val="006C48CA"/>
    <w:rsid w:val="006C49FE"/>
    <w:rsid w:val="006C4A2E"/>
    <w:rsid w:val="006C4B75"/>
    <w:rsid w:val="006C50EE"/>
    <w:rsid w:val="006C5347"/>
    <w:rsid w:val="006C57B7"/>
    <w:rsid w:val="006C595A"/>
    <w:rsid w:val="006C60FC"/>
    <w:rsid w:val="006C661D"/>
    <w:rsid w:val="006C678F"/>
    <w:rsid w:val="006C685F"/>
    <w:rsid w:val="006C6A58"/>
    <w:rsid w:val="006C6C66"/>
    <w:rsid w:val="006C6EE0"/>
    <w:rsid w:val="006C6F99"/>
    <w:rsid w:val="006C7167"/>
    <w:rsid w:val="006C7243"/>
    <w:rsid w:val="006C7838"/>
    <w:rsid w:val="006D015E"/>
    <w:rsid w:val="006D0174"/>
    <w:rsid w:val="006D02FC"/>
    <w:rsid w:val="006D05FE"/>
    <w:rsid w:val="006D084A"/>
    <w:rsid w:val="006D09AB"/>
    <w:rsid w:val="006D09E1"/>
    <w:rsid w:val="006D0CB5"/>
    <w:rsid w:val="006D0D68"/>
    <w:rsid w:val="006D0FF9"/>
    <w:rsid w:val="006D1680"/>
    <w:rsid w:val="006D1954"/>
    <w:rsid w:val="006D1BEF"/>
    <w:rsid w:val="006D2273"/>
    <w:rsid w:val="006D2789"/>
    <w:rsid w:val="006D284B"/>
    <w:rsid w:val="006D2C11"/>
    <w:rsid w:val="006D2CD5"/>
    <w:rsid w:val="006D2DDD"/>
    <w:rsid w:val="006D2FF2"/>
    <w:rsid w:val="006D301F"/>
    <w:rsid w:val="006D37A2"/>
    <w:rsid w:val="006D4160"/>
    <w:rsid w:val="006D4656"/>
    <w:rsid w:val="006D493C"/>
    <w:rsid w:val="006D4C70"/>
    <w:rsid w:val="006D4CCE"/>
    <w:rsid w:val="006D4E41"/>
    <w:rsid w:val="006D4EBD"/>
    <w:rsid w:val="006D50C8"/>
    <w:rsid w:val="006D51A2"/>
    <w:rsid w:val="006D5227"/>
    <w:rsid w:val="006D52FD"/>
    <w:rsid w:val="006D5389"/>
    <w:rsid w:val="006D5458"/>
    <w:rsid w:val="006D56A1"/>
    <w:rsid w:val="006D5A02"/>
    <w:rsid w:val="006D5F18"/>
    <w:rsid w:val="006D615F"/>
    <w:rsid w:val="006D6277"/>
    <w:rsid w:val="006D6679"/>
    <w:rsid w:val="006D6DC2"/>
    <w:rsid w:val="006D6DD7"/>
    <w:rsid w:val="006E009B"/>
    <w:rsid w:val="006E0171"/>
    <w:rsid w:val="006E0303"/>
    <w:rsid w:val="006E05E3"/>
    <w:rsid w:val="006E0868"/>
    <w:rsid w:val="006E0973"/>
    <w:rsid w:val="006E10D3"/>
    <w:rsid w:val="006E119B"/>
    <w:rsid w:val="006E1664"/>
    <w:rsid w:val="006E172D"/>
    <w:rsid w:val="006E183E"/>
    <w:rsid w:val="006E1857"/>
    <w:rsid w:val="006E1BAA"/>
    <w:rsid w:val="006E2418"/>
    <w:rsid w:val="006E277D"/>
    <w:rsid w:val="006E27A7"/>
    <w:rsid w:val="006E283B"/>
    <w:rsid w:val="006E28A3"/>
    <w:rsid w:val="006E2951"/>
    <w:rsid w:val="006E31A0"/>
    <w:rsid w:val="006E33CD"/>
    <w:rsid w:val="006E3A47"/>
    <w:rsid w:val="006E3B1A"/>
    <w:rsid w:val="006E3BFA"/>
    <w:rsid w:val="006E3DC6"/>
    <w:rsid w:val="006E3F47"/>
    <w:rsid w:val="006E428D"/>
    <w:rsid w:val="006E4407"/>
    <w:rsid w:val="006E4A4C"/>
    <w:rsid w:val="006E4E5A"/>
    <w:rsid w:val="006E4FCD"/>
    <w:rsid w:val="006E50C2"/>
    <w:rsid w:val="006E5162"/>
    <w:rsid w:val="006E578B"/>
    <w:rsid w:val="006E66D1"/>
    <w:rsid w:val="006E6730"/>
    <w:rsid w:val="006E6CEE"/>
    <w:rsid w:val="006E6EE0"/>
    <w:rsid w:val="006E7235"/>
    <w:rsid w:val="006E7284"/>
    <w:rsid w:val="006E730C"/>
    <w:rsid w:val="006E763E"/>
    <w:rsid w:val="006E7C9A"/>
    <w:rsid w:val="006F046D"/>
    <w:rsid w:val="006F0D7F"/>
    <w:rsid w:val="006F0FAB"/>
    <w:rsid w:val="006F10C3"/>
    <w:rsid w:val="006F10F7"/>
    <w:rsid w:val="006F1306"/>
    <w:rsid w:val="006F1574"/>
    <w:rsid w:val="006F1968"/>
    <w:rsid w:val="006F1975"/>
    <w:rsid w:val="006F1CF7"/>
    <w:rsid w:val="006F20B9"/>
    <w:rsid w:val="006F2245"/>
    <w:rsid w:val="006F24FC"/>
    <w:rsid w:val="006F28C7"/>
    <w:rsid w:val="006F2F2C"/>
    <w:rsid w:val="006F3228"/>
    <w:rsid w:val="006F32B2"/>
    <w:rsid w:val="006F349E"/>
    <w:rsid w:val="006F4117"/>
    <w:rsid w:val="006F4591"/>
    <w:rsid w:val="006F4807"/>
    <w:rsid w:val="006F4C0D"/>
    <w:rsid w:val="006F4EC6"/>
    <w:rsid w:val="006F5373"/>
    <w:rsid w:val="006F56A5"/>
    <w:rsid w:val="006F57DA"/>
    <w:rsid w:val="006F5977"/>
    <w:rsid w:val="006F641D"/>
    <w:rsid w:val="006F65E2"/>
    <w:rsid w:val="006F7264"/>
    <w:rsid w:val="006F745D"/>
    <w:rsid w:val="006F777A"/>
    <w:rsid w:val="006F799B"/>
    <w:rsid w:val="006F7C2F"/>
    <w:rsid w:val="006F7C69"/>
    <w:rsid w:val="006F7DD3"/>
    <w:rsid w:val="006F7F73"/>
    <w:rsid w:val="00700187"/>
    <w:rsid w:val="0070023A"/>
    <w:rsid w:val="00700353"/>
    <w:rsid w:val="007004A1"/>
    <w:rsid w:val="007004D3"/>
    <w:rsid w:val="007004DA"/>
    <w:rsid w:val="0070091F"/>
    <w:rsid w:val="00700A47"/>
    <w:rsid w:val="00700C24"/>
    <w:rsid w:val="00700C54"/>
    <w:rsid w:val="00700CD0"/>
    <w:rsid w:val="007012CB"/>
    <w:rsid w:val="007014D3"/>
    <w:rsid w:val="0070155F"/>
    <w:rsid w:val="007017DC"/>
    <w:rsid w:val="00701B53"/>
    <w:rsid w:val="00701B9B"/>
    <w:rsid w:val="007021F8"/>
    <w:rsid w:val="007022AF"/>
    <w:rsid w:val="0070246F"/>
    <w:rsid w:val="00702518"/>
    <w:rsid w:val="00702903"/>
    <w:rsid w:val="00702A24"/>
    <w:rsid w:val="00702D5D"/>
    <w:rsid w:val="007030C0"/>
    <w:rsid w:val="0070330E"/>
    <w:rsid w:val="0070361D"/>
    <w:rsid w:val="007037BE"/>
    <w:rsid w:val="0070390B"/>
    <w:rsid w:val="00703B55"/>
    <w:rsid w:val="00703EA5"/>
    <w:rsid w:val="00704A8E"/>
    <w:rsid w:val="00704F74"/>
    <w:rsid w:val="00705129"/>
    <w:rsid w:val="007051F3"/>
    <w:rsid w:val="0070531B"/>
    <w:rsid w:val="007053D8"/>
    <w:rsid w:val="0070577D"/>
    <w:rsid w:val="00705833"/>
    <w:rsid w:val="0070590D"/>
    <w:rsid w:val="00705C04"/>
    <w:rsid w:val="00706078"/>
    <w:rsid w:val="007065A7"/>
    <w:rsid w:val="00706985"/>
    <w:rsid w:val="00706B41"/>
    <w:rsid w:val="00706BA1"/>
    <w:rsid w:val="007077FD"/>
    <w:rsid w:val="0070794B"/>
    <w:rsid w:val="00707BE8"/>
    <w:rsid w:val="00707C49"/>
    <w:rsid w:val="00710130"/>
    <w:rsid w:val="0071031C"/>
    <w:rsid w:val="00711303"/>
    <w:rsid w:val="007114A2"/>
    <w:rsid w:val="007114BB"/>
    <w:rsid w:val="007117EA"/>
    <w:rsid w:val="00711A35"/>
    <w:rsid w:val="00711F73"/>
    <w:rsid w:val="0071208A"/>
    <w:rsid w:val="0071209E"/>
    <w:rsid w:val="007121BE"/>
    <w:rsid w:val="007122F5"/>
    <w:rsid w:val="00712311"/>
    <w:rsid w:val="007123A1"/>
    <w:rsid w:val="007124F9"/>
    <w:rsid w:val="00712585"/>
    <w:rsid w:val="00712A26"/>
    <w:rsid w:val="00712A88"/>
    <w:rsid w:val="00712C76"/>
    <w:rsid w:val="00712CCF"/>
    <w:rsid w:val="00712E63"/>
    <w:rsid w:val="00712EB4"/>
    <w:rsid w:val="00712F47"/>
    <w:rsid w:val="0071304C"/>
    <w:rsid w:val="00713116"/>
    <w:rsid w:val="0071352B"/>
    <w:rsid w:val="007137D8"/>
    <w:rsid w:val="00713C14"/>
    <w:rsid w:val="00713CB7"/>
    <w:rsid w:val="00713F59"/>
    <w:rsid w:val="0071442E"/>
    <w:rsid w:val="007146A9"/>
    <w:rsid w:val="00714C27"/>
    <w:rsid w:val="00714D52"/>
    <w:rsid w:val="00714E43"/>
    <w:rsid w:val="0071519C"/>
    <w:rsid w:val="00715272"/>
    <w:rsid w:val="00715606"/>
    <w:rsid w:val="007156AA"/>
    <w:rsid w:val="0071576D"/>
    <w:rsid w:val="007158CE"/>
    <w:rsid w:val="007159A7"/>
    <w:rsid w:val="007159AC"/>
    <w:rsid w:val="00715A7D"/>
    <w:rsid w:val="00715B2E"/>
    <w:rsid w:val="00715E2B"/>
    <w:rsid w:val="007162C9"/>
    <w:rsid w:val="007166B8"/>
    <w:rsid w:val="0071672B"/>
    <w:rsid w:val="0071692A"/>
    <w:rsid w:val="007169D1"/>
    <w:rsid w:val="00716C1D"/>
    <w:rsid w:val="00716FD9"/>
    <w:rsid w:val="007170BB"/>
    <w:rsid w:val="007173CB"/>
    <w:rsid w:val="00717439"/>
    <w:rsid w:val="0071749E"/>
    <w:rsid w:val="007174DB"/>
    <w:rsid w:val="007200AF"/>
    <w:rsid w:val="007200D3"/>
    <w:rsid w:val="00720107"/>
    <w:rsid w:val="007202FB"/>
    <w:rsid w:val="00720360"/>
    <w:rsid w:val="007207DC"/>
    <w:rsid w:val="007208C1"/>
    <w:rsid w:val="00721123"/>
    <w:rsid w:val="00721262"/>
    <w:rsid w:val="007214D7"/>
    <w:rsid w:val="00721A3B"/>
    <w:rsid w:val="007221FC"/>
    <w:rsid w:val="00722AC5"/>
    <w:rsid w:val="00722B41"/>
    <w:rsid w:val="00722E06"/>
    <w:rsid w:val="00722E80"/>
    <w:rsid w:val="007232EF"/>
    <w:rsid w:val="00723502"/>
    <w:rsid w:val="00723532"/>
    <w:rsid w:val="00723622"/>
    <w:rsid w:val="007237A7"/>
    <w:rsid w:val="007237AA"/>
    <w:rsid w:val="00723967"/>
    <w:rsid w:val="00723A4C"/>
    <w:rsid w:val="00723ACD"/>
    <w:rsid w:val="00723B44"/>
    <w:rsid w:val="0072400A"/>
    <w:rsid w:val="007242EF"/>
    <w:rsid w:val="00724456"/>
    <w:rsid w:val="0072446A"/>
    <w:rsid w:val="007245D9"/>
    <w:rsid w:val="007247CB"/>
    <w:rsid w:val="00724842"/>
    <w:rsid w:val="00724921"/>
    <w:rsid w:val="00724CD0"/>
    <w:rsid w:val="00724D0C"/>
    <w:rsid w:val="00724E22"/>
    <w:rsid w:val="00725289"/>
    <w:rsid w:val="0072528F"/>
    <w:rsid w:val="007252C7"/>
    <w:rsid w:val="0072581F"/>
    <w:rsid w:val="0072582B"/>
    <w:rsid w:val="0072595C"/>
    <w:rsid w:val="00725A23"/>
    <w:rsid w:val="00725D42"/>
    <w:rsid w:val="00725FBA"/>
    <w:rsid w:val="007268F3"/>
    <w:rsid w:val="0072699B"/>
    <w:rsid w:val="007269A6"/>
    <w:rsid w:val="00726ADB"/>
    <w:rsid w:val="00726B9A"/>
    <w:rsid w:val="00726FBB"/>
    <w:rsid w:val="007279A9"/>
    <w:rsid w:val="007279B0"/>
    <w:rsid w:val="00727C6E"/>
    <w:rsid w:val="00727F5F"/>
    <w:rsid w:val="00730644"/>
    <w:rsid w:val="00730CEC"/>
    <w:rsid w:val="0073173F"/>
    <w:rsid w:val="007318E7"/>
    <w:rsid w:val="00731996"/>
    <w:rsid w:val="00731C3F"/>
    <w:rsid w:val="00731CDE"/>
    <w:rsid w:val="00731E16"/>
    <w:rsid w:val="0073208A"/>
    <w:rsid w:val="0073242C"/>
    <w:rsid w:val="0073259D"/>
    <w:rsid w:val="00732973"/>
    <w:rsid w:val="00732DC1"/>
    <w:rsid w:val="00733457"/>
    <w:rsid w:val="00733808"/>
    <w:rsid w:val="00733945"/>
    <w:rsid w:val="00733BAB"/>
    <w:rsid w:val="00733BBC"/>
    <w:rsid w:val="00733CC9"/>
    <w:rsid w:val="00733EEC"/>
    <w:rsid w:val="00733EF2"/>
    <w:rsid w:val="0073439C"/>
    <w:rsid w:val="0073445B"/>
    <w:rsid w:val="00734C63"/>
    <w:rsid w:val="00734C89"/>
    <w:rsid w:val="00734E3F"/>
    <w:rsid w:val="007351B3"/>
    <w:rsid w:val="00735412"/>
    <w:rsid w:val="0073571E"/>
    <w:rsid w:val="00735A25"/>
    <w:rsid w:val="00735D52"/>
    <w:rsid w:val="00736200"/>
    <w:rsid w:val="00736393"/>
    <w:rsid w:val="0073652B"/>
    <w:rsid w:val="007369A8"/>
    <w:rsid w:val="00736C5C"/>
    <w:rsid w:val="00736EFA"/>
    <w:rsid w:val="007377D7"/>
    <w:rsid w:val="00740487"/>
    <w:rsid w:val="00740969"/>
    <w:rsid w:val="007409B5"/>
    <w:rsid w:val="00741218"/>
    <w:rsid w:val="00741234"/>
    <w:rsid w:val="00741491"/>
    <w:rsid w:val="00741C2D"/>
    <w:rsid w:val="007420AA"/>
    <w:rsid w:val="0074274F"/>
    <w:rsid w:val="00742778"/>
    <w:rsid w:val="00742F3B"/>
    <w:rsid w:val="00742F7F"/>
    <w:rsid w:val="007431F4"/>
    <w:rsid w:val="007432E0"/>
    <w:rsid w:val="0074345E"/>
    <w:rsid w:val="00743AD6"/>
    <w:rsid w:val="00743D48"/>
    <w:rsid w:val="00743DE9"/>
    <w:rsid w:val="00744256"/>
    <w:rsid w:val="00744B0A"/>
    <w:rsid w:val="00744CEF"/>
    <w:rsid w:val="00744D47"/>
    <w:rsid w:val="00744FBA"/>
    <w:rsid w:val="00745199"/>
    <w:rsid w:val="0074533E"/>
    <w:rsid w:val="007456F4"/>
    <w:rsid w:val="00745B4C"/>
    <w:rsid w:val="00746699"/>
    <w:rsid w:val="007469A7"/>
    <w:rsid w:val="00746AF4"/>
    <w:rsid w:val="00746E3A"/>
    <w:rsid w:val="00747284"/>
    <w:rsid w:val="007473FF"/>
    <w:rsid w:val="00747542"/>
    <w:rsid w:val="00747832"/>
    <w:rsid w:val="007478F9"/>
    <w:rsid w:val="00747FF1"/>
    <w:rsid w:val="00750065"/>
    <w:rsid w:val="007502A2"/>
    <w:rsid w:val="00750A0C"/>
    <w:rsid w:val="007515C3"/>
    <w:rsid w:val="007516FA"/>
    <w:rsid w:val="00751BCF"/>
    <w:rsid w:val="00751D3D"/>
    <w:rsid w:val="00751E45"/>
    <w:rsid w:val="00751F1B"/>
    <w:rsid w:val="00751F4D"/>
    <w:rsid w:val="007524DD"/>
    <w:rsid w:val="00752527"/>
    <w:rsid w:val="007528A3"/>
    <w:rsid w:val="007528FC"/>
    <w:rsid w:val="00752940"/>
    <w:rsid w:val="00752A2C"/>
    <w:rsid w:val="00752F49"/>
    <w:rsid w:val="00752F83"/>
    <w:rsid w:val="00753200"/>
    <w:rsid w:val="0075344F"/>
    <w:rsid w:val="007538AA"/>
    <w:rsid w:val="00753B76"/>
    <w:rsid w:val="00753F31"/>
    <w:rsid w:val="007542A6"/>
    <w:rsid w:val="007543AC"/>
    <w:rsid w:val="00754654"/>
    <w:rsid w:val="00755054"/>
    <w:rsid w:val="00755300"/>
    <w:rsid w:val="0075531B"/>
    <w:rsid w:val="00755320"/>
    <w:rsid w:val="00755421"/>
    <w:rsid w:val="00755466"/>
    <w:rsid w:val="00755A0C"/>
    <w:rsid w:val="00755B86"/>
    <w:rsid w:val="00755E40"/>
    <w:rsid w:val="00756065"/>
    <w:rsid w:val="007560B0"/>
    <w:rsid w:val="007561C0"/>
    <w:rsid w:val="00756256"/>
    <w:rsid w:val="00756CDF"/>
    <w:rsid w:val="00756E3B"/>
    <w:rsid w:val="00756FE4"/>
    <w:rsid w:val="007570B5"/>
    <w:rsid w:val="007575A2"/>
    <w:rsid w:val="007577F8"/>
    <w:rsid w:val="007578C4"/>
    <w:rsid w:val="00757972"/>
    <w:rsid w:val="00757BF6"/>
    <w:rsid w:val="0076013D"/>
    <w:rsid w:val="00760142"/>
    <w:rsid w:val="00760351"/>
    <w:rsid w:val="00760381"/>
    <w:rsid w:val="00760480"/>
    <w:rsid w:val="0076067B"/>
    <w:rsid w:val="00760855"/>
    <w:rsid w:val="00760E38"/>
    <w:rsid w:val="00760ED7"/>
    <w:rsid w:val="0076100E"/>
    <w:rsid w:val="007611A6"/>
    <w:rsid w:val="007612AD"/>
    <w:rsid w:val="00761A8C"/>
    <w:rsid w:val="00761DE9"/>
    <w:rsid w:val="007624A8"/>
    <w:rsid w:val="0076273C"/>
    <w:rsid w:val="00762980"/>
    <w:rsid w:val="00762E23"/>
    <w:rsid w:val="007630AF"/>
    <w:rsid w:val="0076312D"/>
    <w:rsid w:val="00763673"/>
    <w:rsid w:val="007637B1"/>
    <w:rsid w:val="0076394A"/>
    <w:rsid w:val="00763A0C"/>
    <w:rsid w:val="00763A0D"/>
    <w:rsid w:val="00763CC3"/>
    <w:rsid w:val="00763F09"/>
    <w:rsid w:val="00764060"/>
    <w:rsid w:val="00764EDF"/>
    <w:rsid w:val="00764FF5"/>
    <w:rsid w:val="00765E53"/>
    <w:rsid w:val="00766370"/>
    <w:rsid w:val="00766548"/>
    <w:rsid w:val="007665B2"/>
    <w:rsid w:val="007667FF"/>
    <w:rsid w:val="00766DB7"/>
    <w:rsid w:val="00766E4F"/>
    <w:rsid w:val="00766EC8"/>
    <w:rsid w:val="00766FFB"/>
    <w:rsid w:val="007674D0"/>
    <w:rsid w:val="00767733"/>
    <w:rsid w:val="00767940"/>
    <w:rsid w:val="00767ABF"/>
    <w:rsid w:val="00767BAF"/>
    <w:rsid w:val="00767CCF"/>
    <w:rsid w:val="007701C1"/>
    <w:rsid w:val="00770905"/>
    <w:rsid w:val="00770A45"/>
    <w:rsid w:val="00770D62"/>
    <w:rsid w:val="00770D63"/>
    <w:rsid w:val="00771065"/>
    <w:rsid w:val="007713D6"/>
    <w:rsid w:val="00771521"/>
    <w:rsid w:val="00771A23"/>
    <w:rsid w:val="00771D21"/>
    <w:rsid w:val="00771D3E"/>
    <w:rsid w:val="0077219E"/>
    <w:rsid w:val="00772462"/>
    <w:rsid w:val="00772C11"/>
    <w:rsid w:val="00773087"/>
    <w:rsid w:val="00773147"/>
    <w:rsid w:val="007735A5"/>
    <w:rsid w:val="00773822"/>
    <w:rsid w:val="00773B68"/>
    <w:rsid w:val="00773DDC"/>
    <w:rsid w:val="00773F0A"/>
    <w:rsid w:val="00773FC9"/>
    <w:rsid w:val="00774137"/>
    <w:rsid w:val="007741EB"/>
    <w:rsid w:val="00774291"/>
    <w:rsid w:val="007748C4"/>
    <w:rsid w:val="00774913"/>
    <w:rsid w:val="007749F9"/>
    <w:rsid w:val="00774B04"/>
    <w:rsid w:val="00774FAB"/>
    <w:rsid w:val="0077505F"/>
    <w:rsid w:val="00775243"/>
    <w:rsid w:val="007755D7"/>
    <w:rsid w:val="00775704"/>
    <w:rsid w:val="007758BA"/>
    <w:rsid w:val="007761F9"/>
    <w:rsid w:val="00776592"/>
    <w:rsid w:val="00776785"/>
    <w:rsid w:val="00776870"/>
    <w:rsid w:val="00776D8B"/>
    <w:rsid w:val="007773AB"/>
    <w:rsid w:val="007774F1"/>
    <w:rsid w:val="007776C6"/>
    <w:rsid w:val="00777B59"/>
    <w:rsid w:val="00777B64"/>
    <w:rsid w:val="00777E5F"/>
    <w:rsid w:val="00780200"/>
    <w:rsid w:val="0078021F"/>
    <w:rsid w:val="007803FD"/>
    <w:rsid w:val="0078059B"/>
    <w:rsid w:val="007805B6"/>
    <w:rsid w:val="0078062B"/>
    <w:rsid w:val="007807AF"/>
    <w:rsid w:val="00780AED"/>
    <w:rsid w:val="00780E6A"/>
    <w:rsid w:val="00780E7E"/>
    <w:rsid w:val="00781015"/>
    <w:rsid w:val="007816D5"/>
    <w:rsid w:val="007816E0"/>
    <w:rsid w:val="007817B3"/>
    <w:rsid w:val="00781ADB"/>
    <w:rsid w:val="00781E77"/>
    <w:rsid w:val="00781E97"/>
    <w:rsid w:val="00781ED9"/>
    <w:rsid w:val="007820C8"/>
    <w:rsid w:val="007821B5"/>
    <w:rsid w:val="007823F6"/>
    <w:rsid w:val="0078265D"/>
    <w:rsid w:val="00782A07"/>
    <w:rsid w:val="00782AB1"/>
    <w:rsid w:val="00782C74"/>
    <w:rsid w:val="00782F02"/>
    <w:rsid w:val="007831C4"/>
    <w:rsid w:val="007831D7"/>
    <w:rsid w:val="007834B0"/>
    <w:rsid w:val="0078391F"/>
    <w:rsid w:val="0078394F"/>
    <w:rsid w:val="00783BC6"/>
    <w:rsid w:val="00784643"/>
    <w:rsid w:val="00784B16"/>
    <w:rsid w:val="00784C0C"/>
    <w:rsid w:val="00784D5A"/>
    <w:rsid w:val="00784D9E"/>
    <w:rsid w:val="007854EF"/>
    <w:rsid w:val="00785D8A"/>
    <w:rsid w:val="00786184"/>
    <w:rsid w:val="00786957"/>
    <w:rsid w:val="00786AA2"/>
    <w:rsid w:val="00786BFB"/>
    <w:rsid w:val="00786C2B"/>
    <w:rsid w:val="00786CA1"/>
    <w:rsid w:val="00786D76"/>
    <w:rsid w:val="00786F55"/>
    <w:rsid w:val="007873E8"/>
    <w:rsid w:val="00787590"/>
    <w:rsid w:val="0078795D"/>
    <w:rsid w:val="007879B1"/>
    <w:rsid w:val="00787C9F"/>
    <w:rsid w:val="00787D1E"/>
    <w:rsid w:val="0079024B"/>
    <w:rsid w:val="00790388"/>
    <w:rsid w:val="007904D1"/>
    <w:rsid w:val="00790ADA"/>
    <w:rsid w:val="00790BBD"/>
    <w:rsid w:val="00790CC9"/>
    <w:rsid w:val="00791247"/>
    <w:rsid w:val="007912E7"/>
    <w:rsid w:val="00791659"/>
    <w:rsid w:val="00791AF9"/>
    <w:rsid w:val="00791EF8"/>
    <w:rsid w:val="00792509"/>
    <w:rsid w:val="0079254E"/>
    <w:rsid w:val="007926B5"/>
    <w:rsid w:val="00792B5E"/>
    <w:rsid w:val="00792BF4"/>
    <w:rsid w:val="00792D4E"/>
    <w:rsid w:val="00792E96"/>
    <w:rsid w:val="0079326C"/>
    <w:rsid w:val="007934F3"/>
    <w:rsid w:val="00793563"/>
    <w:rsid w:val="0079372F"/>
    <w:rsid w:val="007939FB"/>
    <w:rsid w:val="00793A67"/>
    <w:rsid w:val="00793D01"/>
    <w:rsid w:val="00793E38"/>
    <w:rsid w:val="00794288"/>
    <w:rsid w:val="007942F2"/>
    <w:rsid w:val="00794333"/>
    <w:rsid w:val="00794451"/>
    <w:rsid w:val="00794461"/>
    <w:rsid w:val="00794847"/>
    <w:rsid w:val="0079492C"/>
    <w:rsid w:val="00794C3F"/>
    <w:rsid w:val="00794DA7"/>
    <w:rsid w:val="00795037"/>
    <w:rsid w:val="00795084"/>
    <w:rsid w:val="00795535"/>
    <w:rsid w:val="007961DB"/>
    <w:rsid w:val="007962B9"/>
    <w:rsid w:val="0079647F"/>
    <w:rsid w:val="007966E2"/>
    <w:rsid w:val="00796804"/>
    <w:rsid w:val="00796BF9"/>
    <w:rsid w:val="00796D2D"/>
    <w:rsid w:val="00796DE7"/>
    <w:rsid w:val="0079719B"/>
    <w:rsid w:val="0079768C"/>
    <w:rsid w:val="007976B9"/>
    <w:rsid w:val="00797703"/>
    <w:rsid w:val="007977A7"/>
    <w:rsid w:val="007979B1"/>
    <w:rsid w:val="007979C0"/>
    <w:rsid w:val="00797A0C"/>
    <w:rsid w:val="007A00AB"/>
    <w:rsid w:val="007A01FD"/>
    <w:rsid w:val="007A07C0"/>
    <w:rsid w:val="007A097B"/>
    <w:rsid w:val="007A0A09"/>
    <w:rsid w:val="007A0AE1"/>
    <w:rsid w:val="007A0B91"/>
    <w:rsid w:val="007A0C59"/>
    <w:rsid w:val="007A0E82"/>
    <w:rsid w:val="007A1224"/>
    <w:rsid w:val="007A1375"/>
    <w:rsid w:val="007A142D"/>
    <w:rsid w:val="007A1591"/>
    <w:rsid w:val="007A1744"/>
    <w:rsid w:val="007A180A"/>
    <w:rsid w:val="007A18D1"/>
    <w:rsid w:val="007A19BF"/>
    <w:rsid w:val="007A1B78"/>
    <w:rsid w:val="007A1C0F"/>
    <w:rsid w:val="007A2085"/>
    <w:rsid w:val="007A2B63"/>
    <w:rsid w:val="007A2BF0"/>
    <w:rsid w:val="007A2E15"/>
    <w:rsid w:val="007A3043"/>
    <w:rsid w:val="007A3304"/>
    <w:rsid w:val="007A3680"/>
    <w:rsid w:val="007A3C38"/>
    <w:rsid w:val="007A4091"/>
    <w:rsid w:val="007A40FC"/>
    <w:rsid w:val="007A41DD"/>
    <w:rsid w:val="007A4339"/>
    <w:rsid w:val="007A555F"/>
    <w:rsid w:val="007A591D"/>
    <w:rsid w:val="007A599E"/>
    <w:rsid w:val="007A5BCD"/>
    <w:rsid w:val="007A5BED"/>
    <w:rsid w:val="007A5D71"/>
    <w:rsid w:val="007A60DD"/>
    <w:rsid w:val="007A6326"/>
    <w:rsid w:val="007A64C0"/>
    <w:rsid w:val="007A654A"/>
    <w:rsid w:val="007A67F7"/>
    <w:rsid w:val="007A6A3C"/>
    <w:rsid w:val="007A71DB"/>
    <w:rsid w:val="007A7B71"/>
    <w:rsid w:val="007A7C97"/>
    <w:rsid w:val="007A7D42"/>
    <w:rsid w:val="007A7F36"/>
    <w:rsid w:val="007A7F52"/>
    <w:rsid w:val="007A7F9B"/>
    <w:rsid w:val="007A7FFA"/>
    <w:rsid w:val="007B033E"/>
    <w:rsid w:val="007B05F9"/>
    <w:rsid w:val="007B06BB"/>
    <w:rsid w:val="007B0A2D"/>
    <w:rsid w:val="007B12A6"/>
    <w:rsid w:val="007B1440"/>
    <w:rsid w:val="007B1561"/>
    <w:rsid w:val="007B180E"/>
    <w:rsid w:val="007B1851"/>
    <w:rsid w:val="007B1880"/>
    <w:rsid w:val="007B18A4"/>
    <w:rsid w:val="007B1D65"/>
    <w:rsid w:val="007B255A"/>
    <w:rsid w:val="007B2606"/>
    <w:rsid w:val="007B27AE"/>
    <w:rsid w:val="007B27E2"/>
    <w:rsid w:val="007B297A"/>
    <w:rsid w:val="007B2BBC"/>
    <w:rsid w:val="007B2BE5"/>
    <w:rsid w:val="007B2E0B"/>
    <w:rsid w:val="007B2EF6"/>
    <w:rsid w:val="007B3550"/>
    <w:rsid w:val="007B3739"/>
    <w:rsid w:val="007B3790"/>
    <w:rsid w:val="007B38D0"/>
    <w:rsid w:val="007B3927"/>
    <w:rsid w:val="007B39D3"/>
    <w:rsid w:val="007B39E0"/>
    <w:rsid w:val="007B3B8D"/>
    <w:rsid w:val="007B3F43"/>
    <w:rsid w:val="007B42CC"/>
    <w:rsid w:val="007B4390"/>
    <w:rsid w:val="007B4C28"/>
    <w:rsid w:val="007B4CA8"/>
    <w:rsid w:val="007B4D0B"/>
    <w:rsid w:val="007B5295"/>
    <w:rsid w:val="007B5533"/>
    <w:rsid w:val="007B5BA5"/>
    <w:rsid w:val="007B5E37"/>
    <w:rsid w:val="007B5F71"/>
    <w:rsid w:val="007B5FB4"/>
    <w:rsid w:val="007B62D6"/>
    <w:rsid w:val="007B698C"/>
    <w:rsid w:val="007B69B3"/>
    <w:rsid w:val="007B6A3D"/>
    <w:rsid w:val="007B6A87"/>
    <w:rsid w:val="007B6EF6"/>
    <w:rsid w:val="007B6F35"/>
    <w:rsid w:val="007B71F1"/>
    <w:rsid w:val="007B7248"/>
    <w:rsid w:val="007B729B"/>
    <w:rsid w:val="007B7377"/>
    <w:rsid w:val="007B7733"/>
    <w:rsid w:val="007B7BB0"/>
    <w:rsid w:val="007B7C84"/>
    <w:rsid w:val="007B7E08"/>
    <w:rsid w:val="007C001C"/>
    <w:rsid w:val="007C00A0"/>
    <w:rsid w:val="007C0403"/>
    <w:rsid w:val="007C04E9"/>
    <w:rsid w:val="007C0A1D"/>
    <w:rsid w:val="007C0A35"/>
    <w:rsid w:val="007C0D47"/>
    <w:rsid w:val="007C0DCD"/>
    <w:rsid w:val="007C1044"/>
    <w:rsid w:val="007C1065"/>
    <w:rsid w:val="007C127E"/>
    <w:rsid w:val="007C14BB"/>
    <w:rsid w:val="007C18D7"/>
    <w:rsid w:val="007C1D08"/>
    <w:rsid w:val="007C1E61"/>
    <w:rsid w:val="007C23F6"/>
    <w:rsid w:val="007C24E3"/>
    <w:rsid w:val="007C250E"/>
    <w:rsid w:val="007C25B6"/>
    <w:rsid w:val="007C2688"/>
    <w:rsid w:val="007C2912"/>
    <w:rsid w:val="007C29B2"/>
    <w:rsid w:val="007C2CFF"/>
    <w:rsid w:val="007C2F2A"/>
    <w:rsid w:val="007C2F83"/>
    <w:rsid w:val="007C3575"/>
    <w:rsid w:val="007C39CE"/>
    <w:rsid w:val="007C39DE"/>
    <w:rsid w:val="007C3B5A"/>
    <w:rsid w:val="007C3CE9"/>
    <w:rsid w:val="007C3E30"/>
    <w:rsid w:val="007C43F1"/>
    <w:rsid w:val="007C479F"/>
    <w:rsid w:val="007C47AD"/>
    <w:rsid w:val="007C49FF"/>
    <w:rsid w:val="007C4D76"/>
    <w:rsid w:val="007C4E35"/>
    <w:rsid w:val="007C4E43"/>
    <w:rsid w:val="007C4E97"/>
    <w:rsid w:val="007C4ECA"/>
    <w:rsid w:val="007C505F"/>
    <w:rsid w:val="007C506B"/>
    <w:rsid w:val="007C54C9"/>
    <w:rsid w:val="007C5ACD"/>
    <w:rsid w:val="007C5B36"/>
    <w:rsid w:val="007C5B52"/>
    <w:rsid w:val="007C5B5F"/>
    <w:rsid w:val="007C5F2B"/>
    <w:rsid w:val="007C5FF5"/>
    <w:rsid w:val="007C6631"/>
    <w:rsid w:val="007C68FB"/>
    <w:rsid w:val="007C6CB5"/>
    <w:rsid w:val="007C6D8F"/>
    <w:rsid w:val="007C6E76"/>
    <w:rsid w:val="007C6EA2"/>
    <w:rsid w:val="007C6F1D"/>
    <w:rsid w:val="007C76ED"/>
    <w:rsid w:val="007C79E5"/>
    <w:rsid w:val="007C7D05"/>
    <w:rsid w:val="007C7D41"/>
    <w:rsid w:val="007C7D7C"/>
    <w:rsid w:val="007C7DF1"/>
    <w:rsid w:val="007C7E56"/>
    <w:rsid w:val="007C7E68"/>
    <w:rsid w:val="007C7FEB"/>
    <w:rsid w:val="007D046D"/>
    <w:rsid w:val="007D05F9"/>
    <w:rsid w:val="007D096D"/>
    <w:rsid w:val="007D09C7"/>
    <w:rsid w:val="007D0B48"/>
    <w:rsid w:val="007D0CA6"/>
    <w:rsid w:val="007D0EB7"/>
    <w:rsid w:val="007D131F"/>
    <w:rsid w:val="007D1565"/>
    <w:rsid w:val="007D1887"/>
    <w:rsid w:val="007D1947"/>
    <w:rsid w:val="007D1A43"/>
    <w:rsid w:val="007D1B54"/>
    <w:rsid w:val="007D1F57"/>
    <w:rsid w:val="007D2658"/>
    <w:rsid w:val="007D27A9"/>
    <w:rsid w:val="007D29EE"/>
    <w:rsid w:val="007D2D5F"/>
    <w:rsid w:val="007D2DD3"/>
    <w:rsid w:val="007D2F50"/>
    <w:rsid w:val="007D31A1"/>
    <w:rsid w:val="007D3264"/>
    <w:rsid w:val="007D341F"/>
    <w:rsid w:val="007D34B4"/>
    <w:rsid w:val="007D3808"/>
    <w:rsid w:val="007D3B82"/>
    <w:rsid w:val="007D3D26"/>
    <w:rsid w:val="007D3DB9"/>
    <w:rsid w:val="007D419D"/>
    <w:rsid w:val="007D4310"/>
    <w:rsid w:val="007D44CA"/>
    <w:rsid w:val="007D4573"/>
    <w:rsid w:val="007D4B5D"/>
    <w:rsid w:val="007D5038"/>
    <w:rsid w:val="007D5A69"/>
    <w:rsid w:val="007D5A76"/>
    <w:rsid w:val="007D5BAA"/>
    <w:rsid w:val="007D5BF4"/>
    <w:rsid w:val="007D5BFE"/>
    <w:rsid w:val="007D5C95"/>
    <w:rsid w:val="007D5CB0"/>
    <w:rsid w:val="007D5CF0"/>
    <w:rsid w:val="007D5F7E"/>
    <w:rsid w:val="007D6475"/>
    <w:rsid w:val="007D6690"/>
    <w:rsid w:val="007D66AF"/>
    <w:rsid w:val="007D6C80"/>
    <w:rsid w:val="007D6DA8"/>
    <w:rsid w:val="007D6DF3"/>
    <w:rsid w:val="007D6E9F"/>
    <w:rsid w:val="007D7007"/>
    <w:rsid w:val="007D7090"/>
    <w:rsid w:val="007D709E"/>
    <w:rsid w:val="007D7612"/>
    <w:rsid w:val="007D7C97"/>
    <w:rsid w:val="007D7CA0"/>
    <w:rsid w:val="007D7D55"/>
    <w:rsid w:val="007D7D6C"/>
    <w:rsid w:val="007D7F5F"/>
    <w:rsid w:val="007D7FC2"/>
    <w:rsid w:val="007E009D"/>
    <w:rsid w:val="007E0136"/>
    <w:rsid w:val="007E093A"/>
    <w:rsid w:val="007E0A83"/>
    <w:rsid w:val="007E0AFF"/>
    <w:rsid w:val="007E0E89"/>
    <w:rsid w:val="007E1288"/>
    <w:rsid w:val="007E164D"/>
    <w:rsid w:val="007E1767"/>
    <w:rsid w:val="007E1783"/>
    <w:rsid w:val="007E1F8B"/>
    <w:rsid w:val="007E1FEA"/>
    <w:rsid w:val="007E2526"/>
    <w:rsid w:val="007E27F4"/>
    <w:rsid w:val="007E2CA0"/>
    <w:rsid w:val="007E2E0C"/>
    <w:rsid w:val="007E2E74"/>
    <w:rsid w:val="007E2F05"/>
    <w:rsid w:val="007E2F3F"/>
    <w:rsid w:val="007E2FB3"/>
    <w:rsid w:val="007E3121"/>
    <w:rsid w:val="007E3446"/>
    <w:rsid w:val="007E3465"/>
    <w:rsid w:val="007E348F"/>
    <w:rsid w:val="007E3495"/>
    <w:rsid w:val="007E3779"/>
    <w:rsid w:val="007E382D"/>
    <w:rsid w:val="007E3AE6"/>
    <w:rsid w:val="007E3B9A"/>
    <w:rsid w:val="007E427E"/>
    <w:rsid w:val="007E43EE"/>
    <w:rsid w:val="007E4537"/>
    <w:rsid w:val="007E4626"/>
    <w:rsid w:val="007E4791"/>
    <w:rsid w:val="007E4AB0"/>
    <w:rsid w:val="007E4EEA"/>
    <w:rsid w:val="007E4F47"/>
    <w:rsid w:val="007E50E3"/>
    <w:rsid w:val="007E522A"/>
    <w:rsid w:val="007E55A0"/>
    <w:rsid w:val="007E55DA"/>
    <w:rsid w:val="007E5970"/>
    <w:rsid w:val="007E5F9A"/>
    <w:rsid w:val="007E66A3"/>
    <w:rsid w:val="007E6FA4"/>
    <w:rsid w:val="007E729B"/>
    <w:rsid w:val="007E767D"/>
    <w:rsid w:val="007E7779"/>
    <w:rsid w:val="007E786C"/>
    <w:rsid w:val="007E7BC9"/>
    <w:rsid w:val="007E7D4F"/>
    <w:rsid w:val="007E7D95"/>
    <w:rsid w:val="007F00FB"/>
    <w:rsid w:val="007F093C"/>
    <w:rsid w:val="007F0C13"/>
    <w:rsid w:val="007F0EA6"/>
    <w:rsid w:val="007F0EF6"/>
    <w:rsid w:val="007F12A2"/>
    <w:rsid w:val="007F130B"/>
    <w:rsid w:val="007F1325"/>
    <w:rsid w:val="007F154D"/>
    <w:rsid w:val="007F1B8F"/>
    <w:rsid w:val="007F1BF2"/>
    <w:rsid w:val="007F1D4C"/>
    <w:rsid w:val="007F219E"/>
    <w:rsid w:val="007F297D"/>
    <w:rsid w:val="007F32A1"/>
    <w:rsid w:val="007F331D"/>
    <w:rsid w:val="007F376E"/>
    <w:rsid w:val="007F3ADE"/>
    <w:rsid w:val="007F3C14"/>
    <w:rsid w:val="007F3E2D"/>
    <w:rsid w:val="007F3F96"/>
    <w:rsid w:val="007F400E"/>
    <w:rsid w:val="007F412F"/>
    <w:rsid w:val="007F4403"/>
    <w:rsid w:val="007F46E7"/>
    <w:rsid w:val="007F47C1"/>
    <w:rsid w:val="007F4B7C"/>
    <w:rsid w:val="007F4D9C"/>
    <w:rsid w:val="007F5289"/>
    <w:rsid w:val="007F565E"/>
    <w:rsid w:val="007F56D2"/>
    <w:rsid w:val="007F57AC"/>
    <w:rsid w:val="007F5ED5"/>
    <w:rsid w:val="007F5FC0"/>
    <w:rsid w:val="007F60E9"/>
    <w:rsid w:val="007F632B"/>
    <w:rsid w:val="007F6334"/>
    <w:rsid w:val="007F63E7"/>
    <w:rsid w:val="007F6717"/>
    <w:rsid w:val="007F6984"/>
    <w:rsid w:val="007F6A93"/>
    <w:rsid w:val="007F6BEE"/>
    <w:rsid w:val="007F71B4"/>
    <w:rsid w:val="007F7D0F"/>
    <w:rsid w:val="008004C5"/>
    <w:rsid w:val="008004E1"/>
    <w:rsid w:val="008007EF"/>
    <w:rsid w:val="00800FDB"/>
    <w:rsid w:val="008015D0"/>
    <w:rsid w:val="00801680"/>
    <w:rsid w:val="008016FF"/>
    <w:rsid w:val="00801A87"/>
    <w:rsid w:val="00801ACD"/>
    <w:rsid w:val="00801CC8"/>
    <w:rsid w:val="00801E72"/>
    <w:rsid w:val="00802208"/>
    <w:rsid w:val="00802235"/>
    <w:rsid w:val="00802374"/>
    <w:rsid w:val="0080244B"/>
    <w:rsid w:val="00802D7A"/>
    <w:rsid w:val="00803085"/>
    <w:rsid w:val="0080319A"/>
    <w:rsid w:val="008032E2"/>
    <w:rsid w:val="0080338D"/>
    <w:rsid w:val="0080361F"/>
    <w:rsid w:val="0080371F"/>
    <w:rsid w:val="00803806"/>
    <w:rsid w:val="008038AF"/>
    <w:rsid w:val="00803A50"/>
    <w:rsid w:val="00803B24"/>
    <w:rsid w:val="00803F0B"/>
    <w:rsid w:val="00804129"/>
    <w:rsid w:val="00804269"/>
    <w:rsid w:val="008042CE"/>
    <w:rsid w:val="008043FD"/>
    <w:rsid w:val="008044AA"/>
    <w:rsid w:val="00804DB1"/>
    <w:rsid w:val="00804E8D"/>
    <w:rsid w:val="00804FA3"/>
    <w:rsid w:val="008050A1"/>
    <w:rsid w:val="0080518D"/>
    <w:rsid w:val="008051AC"/>
    <w:rsid w:val="00805438"/>
    <w:rsid w:val="0080567F"/>
    <w:rsid w:val="008057EA"/>
    <w:rsid w:val="008057EF"/>
    <w:rsid w:val="00805CE4"/>
    <w:rsid w:val="00805DC8"/>
    <w:rsid w:val="0080606E"/>
    <w:rsid w:val="00806279"/>
    <w:rsid w:val="008062D2"/>
    <w:rsid w:val="008067D2"/>
    <w:rsid w:val="00806C82"/>
    <w:rsid w:val="00806DF9"/>
    <w:rsid w:val="008075D6"/>
    <w:rsid w:val="00807A64"/>
    <w:rsid w:val="00807AE1"/>
    <w:rsid w:val="00807BA2"/>
    <w:rsid w:val="008103B9"/>
    <w:rsid w:val="008105F2"/>
    <w:rsid w:val="00810744"/>
    <w:rsid w:val="0081094D"/>
    <w:rsid w:val="00810B21"/>
    <w:rsid w:val="00810D15"/>
    <w:rsid w:val="00810E39"/>
    <w:rsid w:val="00810FD8"/>
    <w:rsid w:val="00811086"/>
    <w:rsid w:val="0081127E"/>
    <w:rsid w:val="008118F3"/>
    <w:rsid w:val="00811A8F"/>
    <w:rsid w:val="008120FF"/>
    <w:rsid w:val="00812382"/>
    <w:rsid w:val="0081247F"/>
    <w:rsid w:val="0081270F"/>
    <w:rsid w:val="0081273F"/>
    <w:rsid w:val="0081292A"/>
    <w:rsid w:val="0081292C"/>
    <w:rsid w:val="00812D16"/>
    <w:rsid w:val="00813015"/>
    <w:rsid w:val="0081308B"/>
    <w:rsid w:val="00813561"/>
    <w:rsid w:val="00813816"/>
    <w:rsid w:val="00813B18"/>
    <w:rsid w:val="00813B6B"/>
    <w:rsid w:val="008144D7"/>
    <w:rsid w:val="0081484E"/>
    <w:rsid w:val="00814948"/>
    <w:rsid w:val="00814A95"/>
    <w:rsid w:val="00814D17"/>
    <w:rsid w:val="00814FCA"/>
    <w:rsid w:val="0081533A"/>
    <w:rsid w:val="008155E3"/>
    <w:rsid w:val="00815712"/>
    <w:rsid w:val="008159FD"/>
    <w:rsid w:val="00816049"/>
    <w:rsid w:val="00816213"/>
    <w:rsid w:val="008162A8"/>
    <w:rsid w:val="00816462"/>
    <w:rsid w:val="00816530"/>
    <w:rsid w:val="0081655C"/>
    <w:rsid w:val="008165C3"/>
    <w:rsid w:val="00816687"/>
    <w:rsid w:val="00816A1F"/>
    <w:rsid w:val="00816C6E"/>
    <w:rsid w:val="00816C76"/>
    <w:rsid w:val="0081730C"/>
    <w:rsid w:val="00817688"/>
    <w:rsid w:val="0081768E"/>
    <w:rsid w:val="008177DA"/>
    <w:rsid w:val="0081794A"/>
    <w:rsid w:val="00817FAC"/>
    <w:rsid w:val="008201F1"/>
    <w:rsid w:val="00820517"/>
    <w:rsid w:val="008205DA"/>
    <w:rsid w:val="0082067E"/>
    <w:rsid w:val="00820D27"/>
    <w:rsid w:val="00821053"/>
    <w:rsid w:val="008215EF"/>
    <w:rsid w:val="00821BDE"/>
    <w:rsid w:val="00822028"/>
    <w:rsid w:val="0082267F"/>
    <w:rsid w:val="00822748"/>
    <w:rsid w:val="008228AE"/>
    <w:rsid w:val="00822B2C"/>
    <w:rsid w:val="00822E52"/>
    <w:rsid w:val="00823915"/>
    <w:rsid w:val="00823DC8"/>
    <w:rsid w:val="00824017"/>
    <w:rsid w:val="00824B91"/>
    <w:rsid w:val="00824D82"/>
    <w:rsid w:val="0082527C"/>
    <w:rsid w:val="00825D34"/>
    <w:rsid w:val="00826178"/>
    <w:rsid w:val="00826495"/>
    <w:rsid w:val="00826620"/>
    <w:rsid w:val="008268DD"/>
    <w:rsid w:val="00826BBC"/>
    <w:rsid w:val="00827334"/>
    <w:rsid w:val="0082773D"/>
    <w:rsid w:val="0082775F"/>
    <w:rsid w:val="008277D4"/>
    <w:rsid w:val="008279F6"/>
    <w:rsid w:val="00827DDA"/>
    <w:rsid w:val="008305EA"/>
    <w:rsid w:val="00830E3C"/>
    <w:rsid w:val="00830ECA"/>
    <w:rsid w:val="0083132F"/>
    <w:rsid w:val="008313EA"/>
    <w:rsid w:val="0083192B"/>
    <w:rsid w:val="00831992"/>
    <w:rsid w:val="00831B57"/>
    <w:rsid w:val="00831E80"/>
    <w:rsid w:val="00832040"/>
    <w:rsid w:val="00832407"/>
    <w:rsid w:val="0083281E"/>
    <w:rsid w:val="00832D7F"/>
    <w:rsid w:val="00832E4A"/>
    <w:rsid w:val="00832EE8"/>
    <w:rsid w:val="008331B7"/>
    <w:rsid w:val="00833620"/>
    <w:rsid w:val="00833B17"/>
    <w:rsid w:val="00833B61"/>
    <w:rsid w:val="00833DE5"/>
    <w:rsid w:val="00833E22"/>
    <w:rsid w:val="00833E80"/>
    <w:rsid w:val="00833F44"/>
    <w:rsid w:val="00834398"/>
    <w:rsid w:val="008345D3"/>
    <w:rsid w:val="0083468F"/>
    <w:rsid w:val="00834971"/>
    <w:rsid w:val="008349F3"/>
    <w:rsid w:val="00834D07"/>
    <w:rsid w:val="00834E24"/>
    <w:rsid w:val="008350C0"/>
    <w:rsid w:val="00835175"/>
    <w:rsid w:val="00835501"/>
    <w:rsid w:val="00835A84"/>
    <w:rsid w:val="00835C32"/>
    <w:rsid w:val="00835C5D"/>
    <w:rsid w:val="00835C82"/>
    <w:rsid w:val="00835CBC"/>
    <w:rsid w:val="00836229"/>
    <w:rsid w:val="00836231"/>
    <w:rsid w:val="00836286"/>
    <w:rsid w:val="00836525"/>
    <w:rsid w:val="008374C1"/>
    <w:rsid w:val="00837878"/>
    <w:rsid w:val="008379C2"/>
    <w:rsid w:val="00837B30"/>
    <w:rsid w:val="00840041"/>
    <w:rsid w:val="00840053"/>
    <w:rsid w:val="00840135"/>
    <w:rsid w:val="00840C24"/>
    <w:rsid w:val="00840C65"/>
    <w:rsid w:val="00840D75"/>
    <w:rsid w:val="00841020"/>
    <w:rsid w:val="008410D6"/>
    <w:rsid w:val="00841520"/>
    <w:rsid w:val="0084174D"/>
    <w:rsid w:val="00841B84"/>
    <w:rsid w:val="00841C7F"/>
    <w:rsid w:val="00842344"/>
    <w:rsid w:val="00842D1C"/>
    <w:rsid w:val="00842D8F"/>
    <w:rsid w:val="00842DC8"/>
    <w:rsid w:val="0084301E"/>
    <w:rsid w:val="00843035"/>
    <w:rsid w:val="0084380F"/>
    <w:rsid w:val="00843EBA"/>
    <w:rsid w:val="00843EF2"/>
    <w:rsid w:val="00843F2F"/>
    <w:rsid w:val="00844101"/>
    <w:rsid w:val="00844202"/>
    <w:rsid w:val="00844216"/>
    <w:rsid w:val="00844320"/>
    <w:rsid w:val="0084444F"/>
    <w:rsid w:val="0084453F"/>
    <w:rsid w:val="00844586"/>
    <w:rsid w:val="0084477F"/>
    <w:rsid w:val="0084481A"/>
    <w:rsid w:val="00844822"/>
    <w:rsid w:val="00844B5F"/>
    <w:rsid w:val="008457D1"/>
    <w:rsid w:val="00845ADA"/>
    <w:rsid w:val="00845AE2"/>
    <w:rsid w:val="00845B46"/>
    <w:rsid w:val="00845F31"/>
    <w:rsid w:val="00846159"/>
    <w:rsid w:val="0084631C"/>
    <w:rsid w:val="00846341"/>
    <w:rsid w:val="0084658F"/>
    <w:rsid w:val="008465DB"/>
    <w:rsid w:val="00846611"/>
    <w:rsid w:val="008466BD"/>
    <w:rsid w:val="00846843"/>
    <w:rsid w:val="00846951"/>
    <w:rsid w:val="008469DA"/>
    <w:rsid w:val="00846B62"/>
    <w:rsid w:val="00846E50"/>
    <w:rsid w:val="008471A6"/>
    <w:rsid w:val="008473FE"/>
    <w:rsid w:val="0084744B"/>
    <w:rsid w:val="008475B7"/>
    <w:rsid w:val="008475C6"/>
    <w:rsid w:val="00847727"/>
    <w:rsid w:val="00847BBF"/>
    <w:rsid w:val="00847D0C"/>
    <w:rsid w:val="00850004"/>
    <w:rsid w:val="008501C4"/>
    <w:rsid w:val="008503CA"/>
    <w:rsid w:val="008503DE"/>
    <w:rsid w:val="00850636"/>
    <w:rsid w:val="00850693"/>
    <w:rsid w:val="008509B9"/>
    <w:rsid w:val="00851065"/>
    <w:rsid w:val="00851833"/>
    <w:rsid w:val="00851F1B"/>
    <w:rsid w:val="008520F4"/>
    <w:rsid w:val="00852370"/>
    <w:rsid w:val="008526DE"/>
    <w:rsid w:val="00852952"/>
    <w:rsid w:val="00852A8F"/>
    <w:rsid w:val="00852D87"/>
    <w:rsid w:val="00852FAA"/>
    <w:rsid w:val="008531CE"/>
    <w:rsid w:val="0085385E"/>
    <w:rsid w:val="00853AF0"/>
    <w:rsid w:val="0085453C"/>
    <w:rsid w:val="00854A61"/>
    <w:rsid w:val="00854B14"/>
    <w:rsid w:val="00855148"/>
    <w:rsid w:val="00855198"/>
    <w:rsid w:val="008553AC"/>
    <w:rsid w:val="008558E6"/>
    <w:rsid w:val="008559AA"/>
    <w:rsid w:val="00855CE0"/>
    <w:rsid w:val="008564FC"/>
    <w:rsid w:val="00856635"/>
    <w:rsid w:val="00856789"/>
    <w:rsid w:val="00856AE2"/>
    <w:rsid w:val="00856BE6"/>
    <w:rsid w:val="00856DBC"/>
    <w:rsid w:val="0085706D"/>
    <w:rsid w:val="0085749C"/>
    <w:rsid w:val="008574B6"/>
    <w:rsid w:val="008575A6"/>
    <w:rsid w:val="008576A0"/>
    <w:rsid w:val="0085776C"/>
    <w:rsid w:val="0085778C"/>
    <w:rsid w:val="00857848"/>
    <w:rsid w:val="0085794D"/>
    <w:rsid w:val="00857F15"/>
    <w:rsid w:val="00857FBB"/>
    <w:rsid w:val="0086048C"/>
    <w:rsid w:val="008608E5"/>
    <w:rsid w:val="008608F7"/>
    <w:rsid w:val="00860A5B"/>
    <w:rsid w:val="00860B40"/>
    <w:rsid w:val="00860FBE"/>
    <w:rsid w:val="00861869"/>
    <w:rsid w:val="00861F7F"/>
    <w:rsid w:val="00862A1D"/>
    <w:rsid w:val="00862B47"/>
    <w:rsid w:val="00863111"/>
    <w:rsid w:val="00863246"/>
    <w:rsid w:val="008632A4"/>
    <w:rsid w:val="008633D2"/>
    <w:rsid w:val="00863691"/>
    <w:rsid w:val="008639C5"/>
    <w:rsid w:val="00863BC2"/>
    <w:rsid w:val="00863C93"/>
    <w:rsid w:val="00863CF9"/>
    <w:rsid w:val="00863FF7"/>
    <w:rsid w:val="0086403E"/>
    <w:rsid w:val="0086404D"/>
    <w:rsid w:val="0086437A"/>
    <w:rsid w:val="0086496F"/>
    <w:rsid w:val="00864CAA"/>
    <w:rsid w:val="00864CF5"/>
    <w:rsid w:val="00864D36"/>
    <w:rsid w:val="00865412"/>
    <w:rsid w:val="00865705"/>
    <w:rsid w:val="00865B5A"/>
    <w:rsid w:val="00865CEA"/>
    <w:rsid w:val="00865F94"/>
    <w:rsid w:val="00866019"/>
    <w:rsid w:val="008660EA"/>
    <w:rsid w:val="008666F4"/>
    <w:rsid w:val="008667FF"/>
    <w:rsid w:val="008669A7"/>
    <w:rsid w:val="00866D1F"/>
    <w:rsid w:val="008675CB"/>
    <w:rsid w:val="008676C3"/>
    <w:rsid w:val="008678C0"/>
    <w:rsid w:val="00867A11"/>
    <w:rsid w:val="00867B44"/>
    <w:rsid w:val="00867EE6"/>
    <w:rsid w:val="00867FED"/>
    <w:rsid w:val="00870256"/>
    <w:rsid w:val="0087025A"/>
    <w:rsid w:val="00870818"/>
    <w:rsid w:val="008709DD"/>
    <w:rsid w:val="00871403"/>
    <w:rsid w:val="00871900"/>
    <w:rsid w:val="00871DF5"/>
    <w:rsid w:val="008720F4"/>
    <w:rsid w:val="0087215D"/>
    <w:rsid w:val="0087225F"/>
    <w:rsid w:val="00872484"/>
    <w:rsid w:val="00872615"/>
    <w:rsid w:val="00872762"/>
    <w:rsid w:val="00872956"/>
    <w:rsid w:val="008729E4"/>
    <w:rsid w:val="00873277"/>
    <w:rsid w:val="008737C2"/>
    <w:rsid w:val="00873A8B"/>
    <w:rsid w:val="00873C11"/>
    <w:rsid w:val="00873DF5"/>
    <w:rsid w:val="008740F7"/>
    <w:rsid w:val="00874175"/>
    <w:rsid w:val="008745A1"/>
    <w:rsid w:val="00874827"/>
    <w:rsid w:val="00874A47"/>
    <w:rsid w:val="00874BDA"/>
    <w:rsid w:val="00874C6B"/>
    <w:rsid w:val="00874EC2"/>
    <w:rsid w:val="00874FFF"/>
    <w:rsid w:val="00875114"/>
    <w:rsid w:val="00875359"/>
    <w:rsid w:val="00875520"/>
    <w:rsid w:val="00875856"/>
    <w:rsid w:val="00875C18"/>
    <w:rsid w:val="00875ECA"/>
    <w:rsid w:val="00876148"/>
    <w:rsid w:val="00876296"/>
    <w:rsid w:val="00876550"/>
    <w:rsid w:val="0087689E"/>
    <w:rsid w:val="00876CD0"/>
    <w:rsid w:val="0087720C"/>
    <w:rsid w:val="00877484"/>
    <w:rsid w:val="0087784A"/>
    <w:rsid w:val="00877A42"/>
    <w:rsid w:val="00877DC6"/>
    <w:rsid w:val="0088046D"/>
    <w:rsid w:val="0088065E"/>
    <w:rsid w:val="00880698"/>
    <w:rsid w:val="00880751"/>
    <w:rsid w:val="0088099E"/>
    <w:rsid w:val="00880C4F"/>
    <w:rsid w:val="00880D93"/>
    <w:rsid w:val="0088165E"/>
    <w:rsid w:val="0088175C"/>
    <w:rsid w:val="008817B2"/>
    <w:rsid w:val="00881845"/>
    <w:rsid w:val="0088184D"/>
    <w:rsid w:val="0088197E"/>
    <w:rsid w:val="00881F12"/>
    <w:rsid w:val="008820A6"/>
    <w:rsid w:val="0088221A"/>
    <w:rsid w:val="0088223C"/>
    <w:rsid w:val="008827BF"/>
    <w:rsid w:val="0088282C"/>
    <w:rsid w:val="0088284E"/>
    <w:rsid w:val="008828C9"/>
    <w:rsid w:val="00882AFE"/>
    <w:rsid w:val="00882EB9"/>
    <w:rsid w:val="0088303D"/>
    <w:rsid w:val="0088308B"/>
    <w:rsid w:val="0088313D"/>
    <w:rsid w:val="00883699"/>
    <w:rsid w:val="00883931"/>
    <w:rsid w:val="00883D50"/>
    <w:rsid w:val="00883D62"/>
    <w:rsid w:val="00883DE7"/>
    <w:rsid w:val="00883EDB"/>
    <w:rsid w:val="008841DD"/>
    <w:rsid w:val="00884249"/>
    <w:rsid w:val="00884928"/>
    <w:rsid w:val="00884A16"/>
    <w:rsid w:val="00884E23"/>
    <w:rsid w:val="00884E78"/>
    <w:rsid w:val="0088524F"/>
    <w:rsid w:val="0088560D"/>
    <w:rsid w:val="0088561F"/>
    <w:rsid w:val="008858DE"/>
    <w:rsid w:val="00885C8E"/>
    <w:rsid w:val="00885F19"/>
    <w:rsid w:val="00885F45"/>
    <w:rsid w:val="00886071"/>
    <w:rsid w:val="008860C1"/>
    <w:rsid w:val="00886275"/>
    <w:rsid w:val="0088644F"/>
    <w:rsid w:val="008867B0"/>
    <w:rsid w:val="0088682F"/>
    <w:rsid w:val="00886960"/>
    <w:rsid w:val="00886B89"/>
    <w:rsid w:val="00886D4A"/>
    <w:rsid w:val="00886E2F"/>
    <w:rsid w:val="00886F22"/>
    <w:rsid w:val="00886F3D"/>
    <w:rsid w:val="0088719B"/>
    <w:rsid w:val="00887387"/>
    <w:rsid w:val="0088755C"/>
    <w:rsid w:val="00887ED0"/>
    <w:rsid w:val="00887F35"/>
    <w:rsid w:val="0089004C"/>
    <w:rsid w:val="0089035D"/>
    <w:rsid w:val="008904DE"/>
    <w:rsid w:val="008905DF"/>
    <w:rsid w:val="008908ED"/>
    <w:rsid w:val="00890C9F"/>
    <w:rsid w:val="00890E2B"/>
    <w:rsid w:val="00890E2E"/>
    <w:rsid w:val="00890E8C"/>
    <w:rsid w:val="008913AE"/>
    <w:rsid w:val="008915E4"/>
    <w:rsid w:val="00891957"/>
    <w:rsid w:val="00891A53"/>
    <w:rsid w:val="00891C29"/>
    <w:rsid w:val="00891D04"/>
    <w:rsid w:val="0089229E"/>
    <w:rsid w:val="0089244E"/>
    <w:rsid w:val="0089254C"/>
    <w:rsid w:val="008929E6"/>
    <w:rsid w:val="00892B18"/>
    <w:rsid w:val="00892EE1"/>
    <w:rsid w:val="00892EE6"/>
    <w:rsid w:val="008930AE"/>
    <w:rsid w:val="00893108"/>
    <w:rsid w:val="008931A2"/>
    <w:rsid w:val="008931B7"/>
    <w:rsid w:val="00893368"/>
    <w:rsid w:val="00893511"/>
    <w:rsid w:val="0089355F"/>
    <w:rsid w:val="008937D2"/>
    <w:rsid w:val="0089392B"/>
    <w:rsid w:val="00893FED"/>
    <w:rsid w:val="008942C4"/>
    <w:rsid w:val="008942DF"/>
    <w:rsid w:val="00894443"/>
    <w:rsid w:val="008947AD"/>
    <w:rsid w:val="00894914"/>
    <w:rsid w:val="00894A72"/>
    <w:rsid w:val="00894E47"/>
    <w:rsid w:val="00894E81"/>
    <w:rsid w:val="00895123"/>
    <w:rsid w:val="0089543E"/>
    <w:rsid w:val="008956A8"/>
    <w:rsid w:val="0089592A"/>
    <w:rsid w:val="00896313"/>
    <w:rsid w:val="0089650D"/>
    <w:rsid w:val="0089654C"/>
    <w:rsid w:val="00896A4D"/>
    <w:rsid w:val="00897679"/>
    <w:rsid w:val="008979BA"/>
    <w:rsid w:val="00897B79"/>
    <w:rsid w:val="00897C4B"/>
    <w:rsid w:val="00897C6D"/>
    <w:rsid w:val="00897E23"/>
    <w:rsid w:val="008A038D"/>
    <w:rsid w:val="008A053A"/>
    <w:rsid w:val="008A0666"/>
    <w:rsid w:val="008A0AA5"/>
    <w:rsid w:val="008A0AF0"/>
    <w:rsid w:val="008A0B88"/>
    <w:rsid w:val="008A0CFB"/>
    <w:rsid w:val="008A1235"/>
    <w:rsid w:val="008A1368"/>
    <w:rsid w:val="008A137F"/>
    <w:rsid w:val="008A1814"/>
    <w:rsid w:val="008A1A6C"/>
    <w:rsid w:val="008A1F3F"/>
    <w:rsid w:val="008A1FF0"/>
    <w:rsid w:val="008A2413"/>
    <w:rsid w:val="008A2603"/>
    <w:rsid w:val="008A2626"/>
    <w:rsid w:val="008A2665"/>
    <w:rsid w:val="008A2EC5"/>
    <w:rsid w:val="008A30B8"/>
    <w:rsid w:val="008A3D3F"/>
    <w:rsid w:val="008A3FD4"/>
    <w:rsid w:val="008A4139"/>
    <w:rsid w:val="008A42A6"/>
    <w:rsid w:val="008A47B5"/>
    <w:rsid w:val="008A4971"/>
    <w:rsid w:val="008A4A33"/>
    <w:rsid w:val="008A4A87"/>
    <w:rsid w:val="008A4B43"/>
    <w:rsid w:val="008A4D2C"/>
    <w:rsid w:val="008A4D68"/>
    <w:rsid w:val="008A4FFF"/>
    <w:rsid w:val="008A500F"/>
    <w:rsid w:val="008A5195"/>
    <w:rsid w:val="008A51D1"/>
    <w:rsid w:val="008A5477"/>
    <w:rsid w:val="008A56B5"/>
    <w:rsid w:val="008A59B2"/>
    <w:rsid w:val="008A5A58"/>
    <w:rsid w:val="008A5B4D"/>
    <w:rsid w:val="008A5EF2"/>
    <w:rsid w:val="008A5EF4"/>
    <w:rsid w:val="008A613B"/>
    <w:rsid w:val="008A62D1"/>
    <w:rsid w:val="008A63BB"/>
    <w:rsid w:val="008A6551"/>
    <w:rsid w:val="008A6904"/>
    <w:rsid w:val="008A6A76"/>
    <w:rsid w:val="008A6C98"/>
    <w:rsid w:val="008A73EA"/>
    <w:rsid w:val="008A74E0"/>
    <w:rsid w:val="008A7880"/>
    <w:rsid w:val="008A78A3"/>
    <w:rsid w:val="008A7AB4"/>
    <w:rsid w:val="008B025E"/>
    <w:rsid w:val="008B0D17"/>
    <w:rsid w:val="008B0D5E"/>
    <w:rsid w:val="008B0D69"/>
    <w:rsid w:val="008B0D9D"/>
    <w:rsid w:val="008B0F9F"/>
    <w:rsid w:val="008B120F"/>
    <w:rsid w:val="008B1459"/>
    <w:rsid w:val="008B159E"/>
    <w:rsid w:val="008B163A"/>
    <w:rsid w:val="008B1845"/>
    <w:rsid w:val="008B1BC9"/>
    <w:rsid w:val="008B2185"/>
    <w:rsid w:val="008B268E"/>
    <w:rsid w:val="008B278C"/>
    <w:rsid w:val="008B2851"/>
    <w:rsid w:val="008B288A"/>
    <w:rsid w:val="008B2A0C"/>
    <w:rsid w:val="008B2C50"/>
    <w:rsid w:val="008B2F24"/>
    <w:rsid w:val="008B30B9"/>
    <w:rsid w:val="008B30FE"/>
    <w:rsid w:val="008B3178"/>
    <w:rsid w:val="008B33AD"/>
    <w:rsid w:val="008B3A48"/>
    <w:rsid w:val="008B3CAD"/>
    <w:rsid w:val="008B418B"/>
    <w:rsid w:val="008B41C6"/>
    <w:rsid w:val="008B4656"/>
    <w:rsid w:val="008B5009"/>
    <w:rsid w:val="008B57D5"/>
    <w:rsid w:val="008B59CB"/>
    <w:rsid w:val="008B59CC"/>
    <w:rsid w:val="008B6278"/>
    <w:rsid w:val="008B6DB6"/>
    <w:rsid w:val="008B6F24"/>
    <w:rsid w:val="008B72E9"/>
    <w:rsid w:val="008B76DF"/>
    <w:rsid w:val="008B7B26"/>
    <w:rsid w:val="008B7DF0"/>
    <w:rsid w:val="008B7FFA"/>
    <w:rsid w:val="008C0013"/>
    <w:rsid w:val="008C0195"/>
    <w:rsid w:val="008C02F1"/>
    <w:rsid w:val="008C03AC"/>
    <w:rsid w:val="008C04AF"/>
    <w:rsid w:val="008C05C6"/>
    <w:rsid w:val="008C0815"/>
    <w:rsid w:val="008C09B3"/>
    <w:rsid w:val="008C103F"/>
    <w:rsid w:val="008C1229"/>
    <w:rsid w:val="008C130A"/>
    <w:rsid w:val="008C1359"/>
    <w:rsid w:val="008C1637"/>
    <w:rsid w:val="008C16B5"/>
    <w:rsid w:val="008C1751"/>
    <w:rsid w:val="008C17CC"/>
    <w:rsid w:val="008C1858"/>
    <w:rsid w:val="008C199D"/>
    <w:rsid w:val="008C1E9A"/>
    <w:rsid w:val="008C2234"/>
    <w:rsid w:val="008C2671"/>
    <w:rsid w:val="008C3120"/>
    <w:rsid w:val="008C31EC"/>
    <w:rsid w:val="008C332C"/>
    <w:rsid w:val="008C370E"/>
    <w:rsid w:val="008C3B07"/>
    <w:rsid w:val="008C3EC9"/>
    <w:rsid w:val="008C3FD0"/>
    <w:rsid w:val="008C42F0"/>
    <w:rsid w:val="008C495F"/>
    <w:rsid w:val="008C4CBA"/>
    <w:rsid w:val="008C50D1"/>
    <w:rsid w:val="008C51A4"/>
    <w:rsid w:val="008C5BC4"/>
    <w:rsid w:val="008C5C9F"/>
    <w:rsid w:val="008C5DE0"/>
    <w:rsid w:val="008C5F6A"/>
    <w:rsid w:val="008C607F"/>
    <w:rsid w:val="008C60D5"/>
    <w:rsid w:val="008C6460"/>
    <w:rsid w:val="008C650A"/>
    <w:rsid w:val="008C69F5"/>
    <w:rsid w:val="008C6A8A"/>
    <w:rsid w:val="008C6F2F"/>
    <w:rsid w:val="008C7204"/>
    <w:rsid w:val="008C73D6"/>
    <w:rsid w:val="008C7660"/>
    <w:rsid w:val="008C768F"/>
    <w:rsid w:val="008C7871"/>
    <w:rsid w:val="008C790A"/>
    <w:rsid w:val="008C7AE8"/>
    <w:rsid w:val="008C7CDD"/>
    <w:rsid w:val="008C7DF6"/>
    <w:rsid w:val="008C7FE9"/>
    <w:rsid w:val="008D018A"/>
    <w:rsid w:val="008D0645"/>
    <w:rsid w:val="008D07D2"/>
    <w:rsid w:val="008D0802"/>
    <w:rsid w:val="008D0A15"/>
    <w:rsid w:val="008D0BD8"/>
    <w:rsid w:val="008D107C"/>
    <w:rsid w:val="008D1318"/>
    <w:rsid w:val="008D1344"/>
    <w:rsid w:val="008D1443"/>
    <w:rsid w:val="008D148A"/>
    <w:rsid w:val="008D158B"/>
    <w:rsid w:val="008D1638"/>
    <w:rsid w:val="008D16E1"/>
    <w:rsid w:val="008D1747"/>
    <w:rsid w:val="008D2046"/>
    <w:rsid w:val="008D2266"/>
    <w:rsid w:val="008D244B"/>
    <w:rsid w:val="008D263A"/>
    <w:rsid w:val="008D2680"/>
    <w:rsid w:val="008D2873"/>
    <w:rsid w:val="008D2946"/>
    <w:rsid w:val="008D29DD"/>
    <w:rsid w:val="008D2A8F"/>
    <w:rsid w:val="008D2E86"/>
    <w:rsid w:val="008D2E93"/>
    <w:rsid w:val="008D2EBF"/>
    <w:rsid w:val="008D2FBE"/>
    <w:rsid w:val="008D3054"/>
    <w:rsid w:val="008D3204"/>
    <w:rsid w:val="008D3460"/>
    <w:rsid w:val="008D34DE"/>
    <w:rsid w:val="008D36FA"/>
    <w:rsid w:val="008D3A2F"/>
    <w:rsid w:val="008D3D1A"/>
    <w:rsid w:val="008D41D0"/>
    <w:rsid w:val="008D4243"/>
    <w:rsid w:val="008D4291"/>
    <w:rsid w:val="008D4D9C"/>
    <w:rsid w:val="008D5128"/>
    <w:rsid w:val="008D519B"/>
    <w:rsid w:val="008D545B"/>
    <w:rsid w:val="008D571C"/>
    <w:rsid w:val="008D5731"/>
    <w:rsid w:val="008D59D7"/>
    <w:rsid w:val="008D6054"/>
    <w:rsid w:val="008D6453"/>
    <w:rsid w:val="008D6531"/>
    <w:rsid w:val="008D68E6"/>
    <w:rsid w:val="008D6E7A"/>
    <w:rsid w:val="008D6E94"/>
    <w:rsid w:val="008D702C"/>
    <w:rsid w:val="008D72B8"/>
    <w:rsid w:val="008D75BE"/>
    <w:rsid w:val="008D7ADF"/>
    <w:rsid w:val="008D7BD6"/>
    <w:rsid w:val="008D7FA9"/>
    <w:rsid w:val="008E02E7"/>
    <w:rsid w:val="008E0E92"/>
    <w:rsid w:val="008E105C"/>
    <w:rsid w:val="008E16D1"/>
    <w:rsid w:val="008E174F"/>
    <w:rsid w:val="008E1845"/>
    <w:rsid w:val="008E18FE"/>
    <w:rsid w:val="008E1A66"/>
    <w:rsid w:val="008E1BEF"/>
    <w:rsid w:val="008E1C09"/>
    <w:rsid w:val="008E1C55"/>
    <w:rsid w:val="008E1CB4"/>
    <w:rsid w:val="008E1EA8"/>
    <w:rsid w:val="008E22B5"/>
    <w:rsid w:val="008E2765"/>
    <w:rsid w:val="008E2C6F"/>
    <w:rsid w:val="008E3006"/>
    <w:rsid w:val="008E301E"/>
    <w:rsid w:val="008E31C2"/>
    <w:rsid w:val="008E37DA"/>
    <w:rsid w:val="008E3C95"/>
    <w:rsid w:val="008E3F47"/>
    <w:rsid w:val="008E4593"/>
    <w:rsid w:val="008E469F"/>
    <w:rsid w:val="008E46EA"/>
    <w:rsid w:val="008E49D6"/>
    <w:rsid w:val="008E4ECB"/>
    <w:rsid w:val="008E5165"/>
    <w:rsid w:val="008E519F"/>
    <w:rsid w:val="008E51DF"/>
    <w:rsid w:val="008E5265"/>
    <w:rsid w:val="008E5271"/>
    <w:rsid w:val="008E5702"/>
    <w:rsid w:val="008E57EF"/>
    <w:rsid w:val="008E5CA4"/>
    <w:rsid w:val="008E5E27"/>
    <w:rsid w:val="008E6066"/>
    <w:rsid w:val="008E6440"/>
    <w:rsid w:val="008E64E6"/>
    <w:rsid w:val="008E66F3"/>
    <w:rsid w:val="008E6793"/>
    <w:rsid w:val="008E6B88"/>
    <w:rsid w:val="008E6C72"/>
    <w:rsid w:val="008E72E1"/>
    <w:rsid w:val="008E72FD"/>
    <w:rsid w:val="008E73B4"/>
    <w:rsid w:val="008E749D"/>
    <w:rsid w:val="008E76A5"/>
    <w:rsid w:val="008F113F"/>
    <w:rsid w:val="008F1E19"/>
    <w:rsid w:val="008F1FF8"/>
    <w:rsid w:val="008F2864"/>
    <w:rsid w:val="008F29A2"/>
    <w:rsid w:val="008F29D5"/>
    <w:rsid w:val="008F2A5E"/>
    <w:rsid w:val="008F3034"/>
    <w:rsid w:val="008F30EE"/>
    <w:rsid w:val="008F32A8"/>
    <w:rsid w:val="008F337B"/>
    <w:rsid w:val="008F34F3"/>
    <w:rsid w:val="008F35C6"/>
    <w:rsid w:val="008F3820"/>
    <w:rsid w:val="008F4150"/>
    <w:rsid w:val="008F41BB"/>
    <w:rsid w:val="008F4266"/>
    <w:rsid w:val="008F4413"/>
    <w:rsid w:val="008F4643"/>
    <w:rsid w:val="008F46F9"/>
    <w:rsid w:val="008F492A"/>
    <w:rsid w:val="008F4AAE"/>
    <w:rsid w:val="008F4D5F"/>
    <w:rsid w:val="008F4DB1"/>
    <w:rsid w:val="008F503A"/>
    <w:rsid w:val="008F54B4"/>
    <w:rsid w:val="008F54F7"/>
    <w:rsid w:val="008F5853"/>
    <w:rsid w:val="008F5865"/>
    <w:rsid w:val="008F5AD8"/>
    <w:rsid w:val="008F5C8D"/>
    <w:rsid w:val="008F6026"/>
    <w:rsid w:val="008F65C5"/>
    <w:rsid w:val="008F6934"/>
    <w:rsid w:val="008F70E4"/>
    <w:rsid w:val="008F7207"/>
    <w:rsid w:val="008F741A"/>
    <w:rsid w:val="008F7796"/>
    <w:rsid w:val="008F7A63"/>
    <w:rsid w:val="008F7D02"/>
    <w:rsid w:val="009000BF"/>
    <w:rsid w:val="009009F8"/>
    <w:rsid w:val="00900CD7"/>
    <w:rsid w:val="00901230"/>
    <w:rsid w:val="0090132C"/>
    <w:rsid w:val="00901CF0"/>
    <w:rsid w:val="00901EE8"/>
    <w:rsid w:val="00902005"/>
    <w:rsid w:val="009021D3"/>
    <w:rsid w:val="00902303"/>
    <w:rsid w:val="00902AF0"/>
    <w:rsid w:val="00902ED0"/>
    <w:rsid w:val="00902FF5"/>
    <w:rsid w:val="00903450"/>
    <w:rsid w:val="00903C8C"/>
    <w:rsid w:val="00903CC4"/>
    <w:rsid w:val="00903E18"/>
    <w:rsid w:val="00904013"/>
    <w:rsid w:val="00904176"/>
    <w:rsid w:val="0090422A"/>
    <w:rsid w:val="0090436A"/>
    <w:rsid w:val="0090470F"/>
    <w:rsid w:val="009047D6"/>
    <w:rsid w:val="00905057"/>
    <w:rsid w:val="00905115"/>
    <w:rsid w:val="009051CA"/>
    <w:rsid w:val="009051D0"/>
    <w:rsid w:val="009054C2"/>
    <w:rsid w:val="00905581"/>
    <w:rsid w:val="00905857"/>
    <w:rsid w:val="0090598C"/>
    <w:rsid w:val="00905F35"/>
    <w:rsid w:val="009068FB"/>
    <w:rsid w:val="00906A03"/>
    <w:rsid w:val="00906BBD"/>
    <w:rsid w:val="009071CB"/>
    <w:rsid w:val="00907305"/>
    <w:rsid w:val="00907899"/>
    <w:rsid w:val="00907B25"/>
    <w:rsid w:val="00907B26"/>
    <w:rsid w:val="009101FC"/>
    <w:rsid w:val="0091022A"/>
    <w:rsid w:val="00910312"/>
    <w:rsid w:val="009104F1"/>
    <w:rsid w:val="00910932"/>
    <w:rsid w:val="00910B4F"/>
    <w:rsid w:val="00910D80"/>
    <w:rsid w:val="00911211"/>
    <w:rsid w:val="0091143A"/>
    <w:rsid w:val="009115BD"/>
    <w:rsid w:val="00911716"/>
    <w:rsid w:val="00911793"/>
    <w:rsid w:val="009117DD"/>
    <w:rsid w:val="0091187E"/>
    <w:rsid w:val="009118E0"/>
    <w:rsid w:val="00911A38"/>
    <w:rsid w:val="00911C62"/>
    <w:rsid w:val="00912671"/>
    <w:rsid w:val="00912787"/>
    <w:rsid w:val="00912835"/>
    <w:rsid w:val="00912CEA"/>
    <w:rsid w:val="00912D5A"/>
    <w:rsid w:val="009134BD"/>
    <w:rsid w:val="0091370B"/>
    <w:rsid w:val="009137DE"/>
    <w:rsid w:val="00913875"/>
    <w:rsid w:val="00913AAE"/>
    <w:rsid w:val="00913BDD"/>
    <w:rsid w:val="00913BE6"/>
    <w:rsid w:val="0091431F"/>
    <w:rsid w:val="009143E9"/>
    <w:rsid w:val="00914562"/>
    <w:rsid w:val="00914B50"/>
    <w:rsid w:val="00914BE7"/>
    <w:rsid w:val="00914BF5"/>
    <w:rsid w:val="00914D90"/>
    <w:rsid w:val="00914E25"/>
    <w:rsid w:val="00915263"/>
    <w:rsid w:val="00915359"/>
    <w:rsid w:val="00915371"/>
    <w:rsid w:val="009155B6"/>
    <w:rsid w:val="00915977"/>
    <w:rsid w:val="00915CE2"/>
    <w:rsid w:val="009160FD"/>
    <w:rsid w:val="009162B9"/>
    <w:rsid w:val="009167C6"/>
    <w:rsid w:val="009167C7"/>
    <w:rsid w:val="0091697D"/>
    <w:rsid w:val="00916B61"/>
    <w:rsid w:val="00916CFC"/>
    <w:rsid w:val="00916D09"/>
    <w:rsid w:val="0091721D"/>
    <w:rsid w:val="009173FA"/>
    <w:rsid w:val="009174E1"/>
    <w:rsid w:val="009174E7"/>
    <w:rsid w:val="009177F6"/>
    <w:rsid w:val="00917864"/>
    <w:rsid w:val="00917A5B"/>
    <w:rsid w:val="00917E13"/>
    <w:rsid w:val="00917F08"/>
    <w:rsid w:val="00920084"/>
    <w:rsid w:val="0092018C"/>
    <w:rsid w:val="009201A1"/>
    <w:rsid w:val="009205F0"/>
    <w:rsid w:val="009206AE"/>
    <w:rsid w:val="00920EF1"/>
    <w:rsid w:val="00920F0A"/>
    <w:rsid w:val="0092139C"/>
    <w:rsid w:val="00921894"/>
    <w:rsid w:val="009218BB"/>
    <w:rsid w:val="00921BFA"/>
    <w:rsid w:val="009224D7"/>
    <w:rsid w:val="00922699"/>
    <w:rsid w:val="0092288D"/>
    <w:rsid w:val="009229FA"/>
    <w:rsid w:val="00922B95"/>
    <w:rsid w:val="00922CB9"/>
    <w:rsid w:val="00922DEE"/>
    <w:rsid w:val="00923086"/>
    <w:rsid w:val="009234F5"/>
    <w:rsid w:val="009235CA"/>
    <w:rsid w:val="00923AE3"/>
    <w:rsid w:val="00923C4B"/>
    <w:rsid w:val="009240D3"/>
    <w:rsid w:val="009240E8"/>
    <w:rsid w:val="009240EB"/>
    <w:rsid w:val="0092414D"/>
    <w:rsid w:val="009242D3"/>
    <w:rsid w:val="0092459A"/>
    <w:rsid w:val="00924665"/>
    <w:rsid w:val="0092468D"/>
    <w:rsid w:val="00924AB1"/>
    <w:rsid w:val="00924B5D"/>
    <w:rsid w:val="00924E37"/>
    <w:rsid w:val="00924FE3"/>
    <w:rsid w:val="0092532B"/>
    <w:rsid w:val="009253AE"/>
    <w:rsid w:val="00925438"/>
    <w:rsid w:val="0092553D"/>
    <w:rsid w:val="00925672"/>
    <w:rsid w:val="0092579C"/>
    <w:rsid w:val="009257C1"/>
    <w:rsid w:val="00925A75"/>
    <w:rsid w:val="00925EEA"/>
    <w:rsid w:val="009260F5"/>
    <w:rsid w:val="009263FD"/>
    <w:rsid w:val="0092641F"/>
    <w:rsid w:val="0092647E"/>
    <w:rsid w:val="009266C6"/>
    <w:rsid w:val="00926711"/>
    <w:rsid w:val="00926AF7"/>
    <w:rsid w:val="00926BB8"/>
    <w:rsid w:val="00926D2C"/>
    <w:rsid w:val="00926E02"/>
    <w:rsid w:val="00926EEE"/>
    <w:rsid w:val="00926F9E"/>
    <w:rsid w:val="00927191"/>
    <w:rsid w:val="00927274"/>
    <w:rsid w:val="009276BC"/>
    <w:rsid w:val="00927749"/>
    <w:rsid w:val="00927BEE"/>
    <w:rsid w:val="00927D99"/>
    <w:rsid w:val="00927DFD"/>
    <w:rsid w:val="00927E1A"/>
    <w:rsid w:val="00927EDF"/>
    <w:rsid w:val="0093028D"/>
    <w:rsid w:val="0093033F"/>
    <w:rsid w:val="009303D0"/>
    <w:rsid w:val="009304B6"/>
    <w:rsid w:val="0093065D"/>
    <w:rsid w:val="009309F5"/>
    <w:rsid w:val="00930ABB"/>
    <w:rsid w:val="00930FD0"/>
    <w:rsid w:val="009313E0"/>
    <w:rsid w:val="009317E4"/>
    <w:rsid w:val="009318EA"/>
    <w:rsid w:val="00931B42"/>
    <w:rsid w:val="00931CC8"/>
    <w:rsid w:val="00931D76"/>
    <w:rsid w:val="00931E6A"/>
    <w:rsid w:val="00932171"/>
    <w:rsid w:val="00932366"/>
    <w:rsid w:val="009325EB"/>
    <w:rsid w:val="00932655"/>
    <w:rsid w:val="0093275A"/>
    <w:rsid w:val="00932DEB"/>
    <w:rsid w:val="0093304A"/>
    <w:rsid w:val="00933594"/>
    <w:rsid w:val="00933FEA"/>
    <w:rsid w:val="009342D6"/>
    <w:rsid w:val="00934420"/>
    <w:rsid w:val="00934698"/>
    <w:rsid w:val="00934833"/>
    <w:rsid w:val="00934878"/>
    <w:rsid w:val="0093519A"/>
    <w:rsid w:val="009351EB"/>
    <w:rsid w:val="00935200"/>
    <w:rsid w:val="00935E14"/>
    <w:rsid w:val="009360FE"/>
    <w:rsid w:val="009363EC"/>
    <w:rsid w:val="0093677C"/>
    <w:rsid w:val="00936A23"/>
    <w:rsid w:val="00936A5A"/>
    <w:rsid w:val="00936E9D"/>
    <w:rsid w:val="009374B0"/>
    <w:rsid w:val="00937910"/>
    <w:rsid w:val="00937A21"/>
    <w:rsid w:val="00940064"/>
    <w:rsid w:val="009400B2"/>
    <w:rsid w:val="009401D8"/>
    <w:rsid w:val="00940784"/>
    <w:rsid w:val="00940A8C"/>
    <w:rsid w:val="00941164"/>
    <w:rsid w:val="00941179"/>
    <w:rsid w:val="009412A1"/>
    <w:rsid w:val="009414D6"/>
    <w:rsid w:val="0094220F"/>
    <w:rsid w:val="009426DA"/>
    <w:rsid w:val="009427F7"/>
    <w:rsid w:val="00942C68"/>
    <w:rsid w:val="0094339A"/>
    <w:rsid w:val="0094342A"/>
    <w:rsid w:val="0094373C"/>
    <w:rsid w:val="0094378F"/>
    <w:rsid w:val="009437E8"/>
    <w:rsid w:val="00943F92"/>
    <w:rsid w:val="00943F9C"/>
    <w:rsid w:val="0094400A"/>
    <w:rsid w:val="0094437F"/>
    <w:rsid w:val="009446FE"/>
    <w:rsid w:val="0094509A"/>
    <w:rsid w:val="009451BD"/>
    <w:rsid w:val="009457D0"/>
    <w:rsid w:val="00945806"/>
    <w:rsid w:val="00945BCE"/>
    <w:rsid w:val="00946556"/>
    <w:rsid w:val="009465E3"/>
    <w:rsid w:val="0094679F"/>
    <w:rsid w:val="009467AC"/>
    <w:rsid w:val="00946ACA"/>
    <w:rsid w:val="00946E80"/>
    <w:rsid w:val="00946F2C"/>
    <w:rsid w:val="00947877"/>
    <w:rsid w:val="00947DF3"/>
    <w:rsid w:val="00947EC0"/>
    <w:rsid w:val="009501F8"/>
    <w:rsid w:val="009502A7"/>
    <w:rsid w:val="009506FC"/>
    <w:rsid w:val="00950740"/>
    <w:rsid w:val="0095095B"/>
    <w:rsid w:val="00950DD0"/>
    <w:rsid w:val="00950E83"/>
    <w:rsid w:val="00950EC1"/>
    <w:rsid w:val="00951045"/>
    <w:rsid w:val="009510C2"/>
    <w:rsid w:val="00951123"/>
    <w:rsid w:val="00951149"/>
    <w:rsid w:val="009518D1"/>
    <w:rsid w:val="00952697"/>
    <w:rsid w:val="00952C4B"/>
    <w:rsid w:val="00952F81"/>
    <w:rsid w:val="00952F9C"/>
    <w:rsid w:val="009537C3"/>
    <w:rsid w:val="009538E6"/>
    <w:rsid w:val="00953A44"/>
    <w:rsid w:val="00953D2F"/>
    <w:rsid w:val="00953EF7"/>
    <w:rsid w:val="00954018"/>
    <w:rsid w:val="00954360"/>
    <w:rsid w:val="009546A8"/>
    <w:rsid w:val="00954749"/>
    <w:rsid w:val="00954981"/>
    <w:rsid w:val="00954992"/>
    <w:rsid w:val="00954CED"/>
    <w:rsid w:val="0095507E"/>
    <w:rsid w:val="0095522A"/>
    <w:rsid w:val="00955914"/>
    <w:rsid w:val="00955E5A"/>
    <w:rsid w:val="00955E8C"/>
    <w:rsid w:val="00956570"/>
    <w:rsid w:val="0095657E"/>
    <w:rsid w:val="0095675B"/>
    <w:rsid w:val="0095685B"/>
    <w:rsid w:val="00956D00"/>
    <w:rsid w:val="00956DC6"/>
    <w:rsid w:val="00956F6C"/>
    <w:rsid w:val="00957181"/>
    <w:rsid w:val="009571D0"/>
    <w:rsid w:val="00957595"/>
    <w:rsid w:val="009576B1"/>
    <w:rsid w:val="0095774A"/>
    <w:rsid w:val="00957AF4"/>
    <w:rsid w:val="009605FF"/>
    <w:rsid w:val="00960735"/>
    <w:rsid w:val="00960C71"/>
    <w:rsid w:val="00960E16"/>
    <w:rsid w:val="00961074"/>
    <w:rsid w:val="009617F8"/>
    <w:rsid w:val="009619B1"/>
    <w:rsid w:val="00962112"/>
    <w:rsid w:val="009624C6"/>
    <w:rsid w:val="009625B0"/>
    <w:rsid w:val="00962BFB"/>
    <w:rsid w:val="00962C2C"/>
    <w:rsid w:val="00962E77"/>
    <w:rsid w:val="00962E85"/>
    <w:rsid w:val="009631D1"/>
    <w:rsid w:val="009633CC"/>
    <w:rsid w:val="00963522"/>
    <w:rsid w:val="009639BA"/>
    <w:rsid w:val="00963EFA"/>
    <w:rsid w:val="0096447E"/>
    <w:rsid w:val="00964A5D"/>
    <w:rsid w:val="00965000"/>
    <w:rsid w:val="009651D8"/>
    <w:rsid w:val="00965C5C"/>
    <w:rsid w:val="00965E64"/>
    <w:rsid w:val="0096628F"/>
    <w:rsid w:val="00966324"/>
    <w:rsid w:val="009664BA"/>
    <w:rsid w:val="00966882"/>
    <w:rsid w:val="00966896"/>
    <w:rsid w:val="009668A1"/>
    <w:rsid w:val="009668AF"/>
    <w:rsid w:val="0096691F"/>
    <w:rsid w:val="00966B95"/>
    <w:rsid w:val="00966C12"/>
    <w:rsid w:val="00967307"/>
    <w:rsid w:val="00967329"/>
    <w:rsid w:val="009674A9"/>
    <w:rsid w:val="009674C5"/>
    <w:rsid w:val="0096751F"/>
    <w:rsid w:val="00967608"/>
    <w:rsid w:val="009677CD"/>
    <w:rsid w:val="00967800"/>
    <w:rsid w:val="00967ADC"/>
    <w:rsid w:val="00967E30"/>
    <w:rsid w:val="00967EE2"/>
    <w:rsid w:val="00967F66"/>
    <w:rsid w:val="00970192"/>
    <w:rsid w:val="009701BA"/>
    <w:rsid w:val="0097083A"/>
    <w:rsid w:val="0097085D"/>
    <w:rsid w:val="00970F76"/>
    <w:rsid w:val="00971142"/>
    <w:rsid w:val="00971568"/>
    <w:rsid w:val="00971B33"/>
    <w:rsid w:val="00971DC3"/>
    <w:rsid w:val="00971E84"/>
    <w:rsid w:val="00971EA3"/>
    <w:rsid w:val="00972084"/>
    <w:rsid w:val="0097230E"/>
    <w:rsid w:val="00972531"/>
    <w:rsid w:val="009726E3"/>
    <w:rsid w:val="0097279D"/>
    <w:rsid w:val="00972A76"/>
    <w:rsid w:val="00972E4C"/>
    <w:rsid w:val="009733A4"/>
    <w:rsid w:val="00973493"/>
    <w:rsid w:val="0097388E"/>
    <w:rsid w:val="009738B9"/>
    <w:rsid w:val="009738BB"/>
    <w:rsid w:val="00973E46"/>
    <w:rsid w:val="009742D4"/>
    <w:rsid w:val="009746AF"/>
    <w:rsid w:val="00974749"/>
    <w:rsid w:val="00974881"/>
    <w:rsid w:val="00974A7D"/>
    <w:rsid w:val="00974CFA"/>
    <w:rsid w:val="009758D6"/>
    <w:rsid w:val="00975B85"/>
    <w:rsid w:val="00975E7C"/>
    <w:rsid w:val="00975EE2"/>
    <w:rsid w:val="00976445"/>
    <w:rsid w:val="009765A5"/>
    <w:rsid w:val="00976762"/>
    <w:rsid w:val="009777DE"/>
    <w:rsid w:val="00977990"/>
    <w:rsid w:val="00977AB4"/>
    <w:rsid w:val="00977B65"/>
    <w:rsid w:val="00977CDB"/>
    <w:rsid w:val="00977CF2"/>
    <w:rsid w:val="00977E34"/>
    <w:rsid w:val="00977ED2"/>
    <w:rsid w:val="0098092F"/>
    <w:rsid w:val="00980B06"/>
    <w:rsid w:val="00980EBB"/>
    <w:rsid w:val="0098129B"/>
    <w:rsid w:val="0098150A"/>
    <w:rsid w:val="00981643"/>
    <w:rsid w:val="00982052"/>
    <w:rsid w:val="009820B2"/>
    <w:rsid w:val="0098212A"/>
    <w:rsid w:val="00982318"/>
    <w:rsid w:val="009825C5"/>
    <w:rsid w:val="009825C8"/>
    <w:rsid w:val="0098264F"/>
    <w:rsid w:val="00982A7F"/>
    <w:rsid w:val="00982F93"/>
    <w:rsid w:val="0098377A"/>
    <w:rsid w:val="009839AF"/>
    <w:rsid w:val="00983C8E"/>
    <w:rsid w:val="00984024"/>
    <w:rsid w:val="0098416B"/>
    <w:rsid w:val="0098424A"/>
    <w:rsid w:val="009843F9"/>
    <w:rsid w:val="00984465"/>
    <w:rsid w:val="0098446A"/>
    <w:rsid w:val="00984D13"/>
    <w:rsid w:val="00984D87"/>
    <w:rsid w:val="00984F8C"/>
    <w:rsid w:val="00985175"/>
    <w:rsid w:val="0098534C"/>
    <w:rsid w:val="00985356"/>
    <w:rsid w:val="00985595"/>
    <w:rsid w:val="00985D49"/>
    <w:rsid w:val="009869A6"/>
    <w:rsid w:val="00986BD7"/>
    <w:rsid w:val="00987133"/>
    <w:rsid w:val="00987392"/>
    <w:rsid w:val="00987591"/>
    <w:rsid w:val="00987772"/>
    <w:rsid w:val="00987908"/>
    <w:rsid w:val="00987A35"/>
    <w:rsid w:val="00987E42"/>
    <w:rsid w:val="00987ECC"/>
    <w:rsid w:val="009900E8"/>
    <w:rsid w:val="00990181"/>
    <w:rsid w:val="00990645"/>
    <w:rsid w:val="00990824"/>
    <w:rsid w:val="00990835"/>
    <w:rsid w:val="009908D8"/>
    <w:rsid w:val="00990985"/>
    <w:rsid w:val="0099112E"/>
    <w:rsid w:val="0099120E"/>
    <w:rsid w:val="0099181A"/>
    <w:rsid w:val="009920FF"/>
    <w:rsid w:val="009922B0"/>
    <w:rsid w:val="009922C0"/>
    <w:rsid w:val="009927E5"/>
    <w:rsid w:val="0099288D"/>
    <w:rsid w:val="00992B4A"/>
    <w:rsid w:val="009937B9"/>
    <w:rsid w:val="00993AC1"/>
    <w:rsid w:val="00993B7E"/>
    <w:rsid w:val="00993BAE"/>
    <w:rsid w:val="00994327"/>
    <w:rsid w:val="00994614"/>
    <w:rsid w:val="00994B0A"/>
    <w:rsid w:val="00994D2B"/>
    <w:rsid w:val="00994F3C"/>
    <w:rsid w:val="00994FB7"/>
    <w:rsid w:val="009950E2"/>
    <w:rsid w:val="0099516D"/>
    <w:rsid w:val="00995539"/>
    <w:rsid w:val="0099554B"/>
    <w:rsid w:val="009955B9"/>
    <w:rsid w:val="009958DA"/>
    <w:rsid w:val="009959A1"/>
    <w:rsid w:val="00995A45"/>
    <w:rsid w:val="00995B6E"/>
    <w:rsid w:val="00995CCB"/>
    <w:rsid w:val="00995EAA"/>
    <w:rsid w:val="00995F89"/>
    <w:rsid w:val="009962C4"/>
    <w:rsid w:val="009963C6"/>
    <w:rsid w:val="00996923"/>
    <w:rsid w:val="0099748C"/>
    <w:rsid w:val="00997507"/>
    <w:rsid w:val="00997A9C"/>
    <w:rsid w:val="00997F24"/>
    <w:rsid w:val="009A0310"/>
    <w:rsid w:val="009A031F"/>
    <w:rsid w:val="009A0634"/>
    <w:rsid w:val="009A0649"/>
    <w:rsid w:val="009A0B98"/>
    <w:rsid w:val="009A0ECE"/>
    <w:rsid w:val="009A196F"/>
    <w:rsid w:val="009A1AF9"/>
    <w:rsid w:val="009A1EAC"/>
    <w:rsid w:val="009A1FB9"/>
    <w:rsid w:val="009A28E2"/>
    <w:rsid w:val="009A293F"/>
    <w:rsid w:val="009A29B9"/>
    <w:rsid w:val="009A2AC4"/>
    <w:rsid w:val="009A324D"/>
    <w:rsid w:val="009A38D7"/>
    <w:rsid w:val="009A3C58"/>
    <w:rsid w:val="009A408B"/>
    <w:rsid w:val="009A42A4"/>
    <w:rsid w:val="009A42F3"/>
    <w:rsid w:val="009A4425"/>
    <w:rsid w:val="009A4481"/>
    <w:rsid w:val="009A4B42"/>
    <w:rsid w:val="009A4D77"/>
    <w:rsid w:val="009A4E77"/>
    <w:rsid w:val="009A4E8D"/>
    <w:rsid w:val="009A4F80"/>
    <w:rsid w:val="009A51BB"/>
    <w:rsid w:val="009A546D"/>
    <w:rsid w:val="009A56E1"/>
    <w:rsid w:val="009A576B"/>
    <w:rsid w:val="009A5798"/>
    <w:rsid w:val="009A587A"/>
    <w:rsid w:val="009A5C0D"/>
    <w:rsid w:val="009A5E52"/>
    <w:rsid w:val="009A5E8A"/>
    <w:rsid w:val="009A6275"/>
    <w:rsid w:val="009A66F5"/>
    <w:rsid w:val="009A6E66"/>
    <w:rsid w:val="009A6EBB"/>
    <w:rsid w:val="009A7279"/>
    <w:rsid w:val="009A73AA"/>
    <w:rsid w:val="009A7665"/>
    <w:rsid w:val="009A7FCD"/>
    <w:rsid w:val="009B01CD"/>
    <w:rsid w:val="009B01F2"/>
    <w:rsid w:val="009B05F3"/>
    <w:rsid w:val="009B069E"/>
    <w:rsid w:val="009B0A8D"/>
    <w:rsid w:val="009B0F57"/>
    <w:rsid w:val="009B0FAF"/>
    <w:rsid w:val="009B1074"/>
    <w:rsid w:val="009B1465"/>
    <w:rsid w:val="009B176E"/>
    <w:rsid w:val="009B1913"/>
    <w:rsid w:val="009B1B30"/>
    <w:rsid w:val="009B1D6C"/>
    <w:rsid w:val="009B1D73"/>
    <w:rsid w:val="009B1DD3"/>
    <w:rsid w:val="009B1E08"/>
    <w:rsid w:val="009B224A"/>
    <w:rsid w:val="009B276A"/>
    <w:rsid w:val="009B2979"/>
    <w:rsid w:val="009B29AE"/>
    <w:rsid w:val="009B2B66"/>
    <w:rsid w:val="009B2EE7"/>
    <w:rsid w:val="009B3044"/>
    <w:rsid w:val="009B3365"/>
    <w:rsid w:val="009B3D1F"/>
    <w:rsid w:val="009B42DA"/>
    <w:rsid w:val="009B4521"/>
    <w:rsid w:val="009B486F"/>
    <w:rsid w:val="009B4DD3"/>
    <w:rsid w:val="009B4EB1"/>
    <w:rsid w:val="009B4EC0"/>
    <w:rsid w:val="009B4EDB"/>
    <w:rsid w:val="009B4F78"/>
    <w:rsid w:val="009B5124"/>
    <w:rsid w:val="009B5589"/>
    <w:rsid w:val="009B57EF"/>
    <w:rsid w:val="009B580F"/>
    <w:rsid w:val="009B585B"/>
    <w:rsid w:val="009B5BE6"/>
    <w:rsid w:val="009B5C35"/>
    <w:rsid w:val="009B5F3E"/>
    <w:rsid w:val="009B616E"/>
    <w:rsid w:val="009B627C"/>
    <w:rsid w:val="009B62BB"/>
    <w:rsid w:val="009B698D"/>
    <w:rsid w:val="009B6CF8"/>
    <w:rsid w:val="009B7157"/>
    <w:rsid w:val="009B7169"/>
    <w:rsid w:val="009B78C8"/>
    <w:rsid w:val="009B7FF0"/>
    <w:rsid w:val="009C00A5"/>
    <w:rsid w:val="009C0179"/>
    <w:rsid w:val="009C0195"/>
    <w:rsid w:val="009C0471"/>
    <w:rsid w:val="009C04A6"/>
    <w:rsid w:val="009C070D"/>
    <w:rsid w:val="009C07A6"/>
    <w:rsid w:val="009C081D"/>
    <w:rsid w:val="009C0835"/>
    <w:rsid w:val="009C0BAC"/>
    <w:rsid w:val="009C0F97"/>
    <w:rsid w:val="009C10E4"/>
    <w:rsid w:val="009C165C"/>
    <w:rsid w:val="009C2164"/>
    <w:rsid w:val="009C25B3"/>
    <w:rsid w:val="009C280E"/>
    <w:rsid w:val="009C2922"/>
    <w:rsid w:val="009C29FC"/>
    <w:rsid w:val="009C2BC3"/>
    <w:rsid w:val="009C3179"/>
    <w:rsid w:val="009C31E3"/>
    <w:rsid w:val="009C3368"/>
    <w:rsid w:val="009C3753"/>
    <w:rsid w:val="009C3B99"/>
    <w:rsid w:val="009C3D20"/>
    <w:rsid w:val="009C3E05"/>
    <w:rsid w:val="009C3E53"/>
    <w:rsid w:val="009C42DC"/>
    <w:rsid w:val="009C446B"/>
    <w:rsid w:val="009C46C2"/>
    <w:rsid w:val="009C48B9"/>
    <w:rsid w:val="009C4BD6"/>
    <w:rsid w:val="009C561C"/>
    <w:rsid w:val="009C58E3"/>
    <w:rsid w:val="009C59F1"/>
    <w:rsid w:val="009C5A57"/>
    <w:rsid w:val="009C5AAE"/>
    <w:rsid w:val="009C5CF9"/>
    <w:rsid w:val="009C5D00"/>
    <w:rsid w:val="009C5D53"/>
    <w:rsid w:val="009C5F94"/>
    <w:rsid w:val="009C60B6"/>
    <w:rsid w:val="009C6F95"/>
    <w:rsid w:val="009C7278"/>
    <w:rsid w:val="009C73BB"/>
    <w:rsid w:val="009C73F9"/>
    <w:rsid w:val="009C772F"/>
    <w:rsid w:val="009C7B8F"/>
    <w:rsid w:val="009C7C90"/>
    <w:rsid w:val="009D0104"/>
    <w:rsid w:val="009D0961"/>
    <w:rsid w:val="009D0F7E"/>
    <w:rsid w:val="009D13D8"/>
    <w:rsid w:val="009D154F"/>
    <w:rsid w:val="009D160C"/>
    <w:rsid w:val="009D1644"/>
    <w:rsid w:val="009D17D2"/>
    <w:rsid w:val="009D18E0"/>
    <w:rsid w:val="009D1CC0"/>
    <w:rsid w:val="009D1EBE"/>
    <w:rsid w:val="009D252C"/>
    <w:rsid w:val="009D2628"/>
    <w:rsid w:val="009D2753"/>
    <w:rsid w:val="009D27FA"/>
    <w:rsid w:val="009D2A32"/>
    <w:rsid w:val="009D3317"/>
    <w:rsid w:val="009D3679"/>
    <w:rsid w:val="009D3F41"/>
    <w:rsid w:val="009D4589"/>
    <w:rsid w:val="009D47A9"/>
    <w:rsid w:val="009D4990"/>
    <w:rsid w:val="009D4B2C"/>
    <w:rsid w:val="009D4F8C"/>
    <w:rsid w:val="009D5145"/>
    <w:rsid w:val="009D51C9"/>
    <w:rsid w:val="009D5AD2"/>
    <w:rsid w:val="009D5B36"/>
    <w:rsid w:val="009D5C12"/>
    <w:rsid w:val="009D5DB2"/>
    <w:rsid w:val="009D5DBB"/>
    <w:rsid w:val="009D5E0F"/>
    <w:rsid w:val="009D5E47"/>
    <w:rsid w:val="009D61AE"/>
    <w:rsid w:val="009D6304"/>
    <w:rsid w:val="009D64A8"/>
    <w:rsid w:val="009D69B0"/>
    <w:rsid w:val="009D6A2C"/>
    <w:rsid w:val="009D6BDA"/>
    <w:rsid w:val="009D70E3"/>
    <w:rsid w:val="009D72D9"/>
    <w:rsid w:val="009D73AA"/>
    <w:rsid w:val="009D7536"/>
    <w:rsid w:val="009D77D5"/>
    <w:rsid w:val="009D7B95"/>
    <w:rsid w:val="009D7EC8"/>
    <w:rsid w:val="009E018F"/>
    <w:rsid w:val="009E1457"/>
    <w:rsid w:val="009E208D"/>
    <w:rsid w:val="009E241A"/>
    <w:rsid w:val="009E2472"/>
    <w:rsid w:val="009E259D"/>
    <w:rsid w:val="009E26FD"/>
    <w:rsid w:val="009E2826"/>
    <w:rsid w:val="009E2AF6"/>
    <w:rsid w:val="009E2ED9"/>
    <w:rsid w:val="009E31EF"/>
    <w:rsid w:val="009E3C54"/>
    <w:rsid w:val="009E3D86"/>
    <w:rsid w:val="009E3E4D"/>
    <w:rsid w:val="009E404A"/>
    <w:rsid w:val="009E4089"/>
    <w:rsid w:val="009E434D"/>
    <w:rsid w:val="009E4395"/>
    <w:rsid w:val="009E4970"/>
    <w:rsid w:val="009E4C6D"/>
    <w:rsid w:val="009E4E14"/>
    <w:rsid w:val="009E4F13"/>
    <w:rsid w:val="009E5252"/>
    <w:rsid w:val="009E53A4"/>
    <w:rsid w:val="009E5441"/>
    <w:rsid w:val="009E5536"/>
    <w:rsid w:val="009E5759"/>
    <w:rsid w:val="009E59D6"/>
    <w:rsid w:val="009E5B64"/>
    <w:rsid w:val="009E5D4A"/>
    <w:rsid w:val="009E5EA4"/>
    <w:rsid w:val="009E6851"/>
    <w:rsid w:val="009E686D"/>
    <w:rsid w:val="009E6A15"/>
    <w:rsid w:val="009E6AB9"/>
    <w:rsid w:val="009E6B93"/>
    <w:rsid w:val="009E6B94"/>
    <w:rsid w:val="009E755D"/>
    <w:rsid w:val="009E758E"/>
    <w:rsid w:val="009E75D2"/>
    <w:rsid w:val="009F0369"/>
    <w:rsid w:val="009F054A"/>
    <w:rsid w:val="009F08B9"/>
    <w:rsid w:val="009F0939"/>
    <w:rsid w:val="009F1476"/>
    <w:rsid w:val="009F160C"/>
    <w:rsid w:val="009F17E7"/>
    <w:rsid w:val="009F21DF"/>
    <w:rsid w:val="009F282F"/>
    <w:rsid w:val="009F2E28"/>
    <w:rsid w:val="009F2EAC"/>
    <w:rsid w:val="009F315A"/>
    <w:rsid w:val="009F321E"/>
    <w:rsid w:val="009F337A"/>
    <w:rsid w:val="009F3419"/>
    <w:rsid w:val="009F34EF"/>
    <w:rsid w:val="009F38C7"/>
    <w:rsid w:val="009F397B"/>
    <w:rsid w:val="009F3AA2"/>
    <w:rsid w:val="009F3F78"/>
    <w:rsid w:val="009F465D"/>
    <w:rsid w:val="009F46C8"/>
    <w:rsid w:val="009F4845"/>
    <w:rsid w:val="009F497C"/>
    <w:rsid w:val="009F4C83"/>
    <w:rsid w:val="009F4E26"/>
    <w:rsid w:val="009F51B7"/>
    <w:rsid w:val="009F55A3"/>
    <w:rsid w:val="009F55E7"/>
    <w:rsid w:val="009F5607"/>
    <w:rsid w:val="009F56E5"/>
    <w:rsid w:val="009F58F5"/>
    <w:rsid w:val="009F5C2F"/>
    <w:rsid w:val="009F5CF8"/>
    <w:rsid w:val="009F5D1E"/>
    <w:rsid w:val="009F6147"/>
    <w:rsid w:val="009F62BC"/>
    <w:rsid w:val="009F6564"/>
    <w:rsid w:val="009F6580"/>
    <w:rsid w:val="009F6666"/>
    <w:rsid w:val="009F6728"/>
    <w:rsid w:val="009F67BC"/>
    <w:rsid w:val="009F694C"/>
    <w:rsid w:val="009F6A36"/>
    <w:rsid w:val="009F6B0E"/>
    <w:rsid w:val="009F6CEB"/>
    <w:rsid w:val="009F7293"/>
    <w:rsid w:val="009F7F38"/>
    <w:rsid w:val="00A00408"/>
    <w:rsid w:val="00A00460"/>
    <w:rsid w:val="00A0083B"/>
    <w:rsid w:val="00A0092D"/>
    <w:rsid w:val="00A00AD5"/>
    <w:rsid w:val="00A00C4E"/>
    <w:rsid w:val="00A010ED"/>
    <w:rsid w:val="00A012CC"/>
    <w:rsid w:val="00A014C7"/>
    <w:rsid w:val="00A0152C"/>
    <w:rsid w:val="00A016D9"/>
    <w:rsid w:val="00A01E65"/>
    <w:rsid w:val="00A01F8E"/>
    <w:rsid w:val="00A0200C"/>
    <w:rsid w:val="00A0236B"/>
    <w:rsid w:val="00A023CA"/>
    <w:rsid w:val="00A02660"/>
    <w:rsid w:val="00A026DB"/>
    <w:rsid w:val="00A028AA"/>
    <w:rsid w:val="00A02B4C"/>
    <w:rsid w:val="00A02DEB"/>
    <w:rsid w:val="00A02E82"/>
    <w:rsid w:val="00A02EE1"/>
    <w:rsid w:val="00A02F6B"/>
    <w:rsid w:val="00A034F3"/>
    <w:rsid w:val="00A03BB1"/>
    <w:rsid w:val="00A03F01"/>
    <w:rsid w:val="00A03F1B"/>
    <w:rsid w:val="00A042F4"/>
    <w:rsid w:val="00A0440D"/>
    <w:rsid w:val="00A04547"/>
    <w:rsid w:val="00A047A3"/>
    <w:rsid w:val="00A04CF6"/>
    <w:rsid w:val="00A04EE5"/>
    <w:rsid w:val="00A04F09"/>
    <w:rsid w:val="00A05232"/>
    <w:rsid w:val="00A05376"/>
    <w:rsid w:val="00A05624"/>
    <w:rsid w:val="00A05646"/>
    <w:rsid w:val="00A0568E"/>
    <w:rsid w:val="00A056D5"/>
    <w:rsid w:val="00A058A0"/>
    <w:rsid w:val="00A0591D"/>
    <w:rsid w:val="00A05966"/>
    <w:rsid w:val="00A05AE6"/>
    <w:rsid w:val="00A05C38"/>
    <w:rsid w:val="00A05C40"/>
    <w:rsid w:val="00A05CB0"/>
    <w:rsid w:val="00A05FBF"/>
    <w:rsid w:val="00A06306"/>
    <w:rsid w:val="00A066D5"/>
    <w:rsid w:val="00A066E1"/>
    <w:rsid w:val="00A0687D"/>
    <w:rsid w:val="00A07222"/>
    <w:rsid w:val="00A07407"/>
    <w:rsid w:val="00A075B0"/>
    <w:rsid w:val="00A0766A"/>
    <w:rsid w:val="00A07742"/>
    <w:rsid w:val="00A0779F"/>
    <w:rsid w:val="00A07CB6"/>
    <w:rsid w:val="00A100C0"/>
    <w:rsid w:val="00A105F2"/>
    <w:rsid w:val="00A10632"/>
    <w:rsid w:val="00A10774"/>
    <w:rsid w:val="00A1089B"/>
    <w:rsid w:val="00A10999"/>
    <w:rsid w:val="00A10A48"/>
    <w:rsid w:val="00A10A6A"/>
    <w:rsid w:val="00A10BA6"/>
    <w:rsid w:val="00A10E74"/>
    <w:rsid w:val="00A114CB"/>
    <w:rsid w:val="00A118E7"/>
    <w:rsid w:val="00A11A03"/>
    <w:rsid w:val="00A11B11"/>
    <w:rsid w:val="00A121BC"/>
    <w:rsid w:val="00A12318"/>
    <w:rsid w:val="00A124E0"/>
    <w:rsid w:val="00A12585"/>
    <w:rsid w:val="00A12A15"/>
    <w:rsid w:val="00A12CD0"/>
    <w:rsid w:val="00A13965"/>
    <w:rsid w:val="00A13A59"/>
    <w:rsid w:val="00A13AFF"/>
    <w:rsid w:val="00A13FC9"/>
    <w:rsid w:val="00A147C4"/>
    <w:rsid w:val="00A148BF"/>
    <w:rsid w:val="00A14E81"/>
    <w:rsid w:val="00A152C1"/>
    <w:rsid w:val="00A15B1F"/>
    <w:rsid w:val="00A15B2A"/>
    <w:rsid w:val="00A15C29"/>
    <w:rsid w:val="00A1629F"/>
    <w:rsid w:val="00A167B2"/>
    <w:rsid w:val="00A168E2"/>
    <w:rsid w:val="00A16A22"/>
    <w:rsid w:val="00A16D89"/>
    <w:rsid w:val="00A17863"/>
    <w:rsid w:val="00A17910"/>
    <w:rsid w:val="00A17947"/>
    <w:rsid w:val="00A17B98"/>
    <w:rsid w:val="00A17C0B"/>
    <w:rsid w:val="00A17CC0"/>
    <w:rsid w:val="00A2021D"/>
    <w:rsid w:val="00A20A02"/>
    <w:rsid w:val="00A20A4E"/>
    <w:rsid w:val="00A20BDE"/>
    <w:rsid w:val="00A21165"/>
    <w:rsid w:val="00A212C6"/>
    <w:rsid w:val="00A2155B"/>
    <w:rsid w:val="00A21624"/>
    <w:rsid w:val="00A21790"/>
    <w:rsid w:val="00A21908"/>
    <w:rsid w:val="00A21AB7"/>
    <w:rsid w:val="00A21D16"/>
    <w:rsid w:val="00A21D3F"/>
    <w:rsid w:val="00A21ED1"/>
    <w:rsid w:val="00A221AD"/>
    <w:rsid w:val="00A22253"/>
    <w:rsid w:val="00A22626"/>
    <w:rsid w:val="00A23030"/>
    <w:rsid w:val="00A23296"/>
    <w:rsid w:val="00A2342B"/>
    <w:rsid w:val="00A2356E"/>
    <w:rsid w:val="00A2360F"/>
    <w:rsid w:val="00A23BA3"/>
    <w:rsid w:val="00A24021"/>
    <w:rsid w:val="00A242B3"/>
    <w:rsid w:val="00A2467F"/>
    <w:rsid w:val="00A249A0"/>
    <w:rsid w:val="00A24A08"/>
    <w:rsid w:val="00A24E13"/>
    <w:rsid w:val="00A250CA"/>
    <w:rsid w:val="00A253A2"/>
    <w:rsid w:val="00A258BB"/>
    <w:rsid w:val="00A25A75"/>
    <w:rsid w:val="00A269DE"/>
    <w:rsid w:val="00A26BD1"/>
    <w:rsid w:val="00A26DB0"/>
    <w:rsid w:val="00A2724A"/>
    <w:rsid w:val="00A27653"/>
    <w:rsid w:val="00A27770"/>
    <w:rsid w:val="00A27BCF"/>
    <w:rsid w:val="00A27BF1"/>
    <w:rsid w:val="00A27D0A"/>
    <w:rsid w:val="00A3034B"/>
    <w:rsid w:val="00A30813"/>
    <w:rsid w:val="00A308C4"/>
    <w:rsid w:val="00A3092B"/>
    <w:rsid w:val="00A30A82"/>
    <w:rsid w:val="00A30EF2"/>
    <w:rsid w:val="00A30F2F"/>
    <w:rsid w:val="00A31C6D"/>
    <w:rsid w:val="00A3298C"/>
    <w:rsid w:val="00A32C7F"/>
    <w:rsid w:val="00A32E41"/>
    <w:rsid w:val="00A32EBC"/>
    <w:rsid w:val="00A32EF2"/>
    <w:rsid w:val="00A33168"/>
    <w:rsid w:val="00A33319"/>
    <w:rsid w:val="00A335B6"/>
    <w:rsid w:val="00A33D00"/>
    <w:rsid w:val="00A33EDB"/>
    <w:rsid w:val="00A343F1"/>
    <w:rsid w:val="00A34CBB"/>
    <w:rsid w:val="00A34E26"/>
    <w:rsid w:val="00A35206"/>
    <w:rsid w:val="00A353B2"/>
    <w:rsid w:val="00A35DC4"/>
    <w:rsid w:val="00A35FF6"/>
    <w:rsid w:val="00A3604E"/>
    <w:rsid w:val="00A3605F"/>
    <w:rsid w:val="00A36599"/>
    <w:rsid w:val="00A36750"/>
    <w:rsid w:val="00A36A67"/>
    <w:rsid w:val="00A36B7C"/>
    <w:rsid w:val="00A36EED"/>
    <w:rsid w:val="00A37683"/>
    <w:rsid w:val="00A37929"/>
    <w:rsid w:val="00A37D01"/>
    <w:rsid w:val="00A40075"/>
    <w:rsid w:val="00A40861"/>
    <w:rsid w:val="00A40AEB"/>
    <w:rsid w:val="00A40FBA"/>
    <w:rsid w:val="00A41479"/>
    <w:rsid w:val="00A41694"/>
    <w:rsid w:val="00A41E2C"/>
    <w:rsid w:val="00A423A6"/>
    <w:rsid w:val="00A42596"/>
    <w:rsid w:val="00A429AB"/>
    <w:rsid w:val="00A42A5C"/>
    <w:rsid w:val="00A42B72"/>
    <w:rsid w:val="00A4313F"/>
    <w:rsid w:val="00A4396D"/>
    <w:rsid w:val="00A43ADD"/>
    <w:rsid w:val="00A43E51"/>
    <w:rsid w:val="00A43FC0"/>
    <w:rsid w:val="00A442D7"/>
    <w:rsid w:val="00A44757"/>
    <w:rsid w:val="00A44F6B"/>
    <w:rsid w:val="00A4535B"/>
    <w:rsid w:val="00A45B34"/>
    <w:rsid w:val="00A45BAF"/>
    <w:rsid w:val="00A45C52"/>
    <w:rsid w:val="00A46646"/>
    <w:rsid w:val="00A468CE"/>
    <w:rsid w:val="00A468D2"/>
    <w:rsid w:val="00A46AD6"/>
    <w:rsid w:val="00A46E2E"/>
    <w:rsid w:val="00A47271"/>
    <w:rsid w:val="00A472A9"/>
    <w:rsid w:val="00A474EF"/>
    <w:rsid w:val="00A47709"/>
    <w:rsid w:val="00A479CA"/>
    <w:rsid w:val="00A47BDF"/>
    <w:rsid w:val="00A47BFB"/>
    <w:rsid w:val="00A47C48"/>
    <w:rsid w:val="00A47EA9"/>
    <w:rsid w:val="00A50910"/>
    <w:rsid w:val="00A509AB"/>
    <w:rsid w:val="00A50DEE"/>
    <w:rsid w:val="00A5112D"/>
    <w:rsid w:val="00A5141C"/>
    <w:rsid w:val="00A51544"/>
    <w:rsid w:val="00A51B2B"/>
    <w:rsid w:val="00A51C10"/>
    <w:rsid w:val="00A51EFC"/>
    <w:rsid w:val="00A5240C"/>
    <w:rsid w:val="00A5249C"/>
    <w:rsid w:val="00A52A26"/>
    <w:rsid w:val="00A52A8E"/>
    <w:rsid w:val="00A52B27"/>
    <w:rsid w:val="00A52E04"/>
    <w:rsid w:val="00A538B9"/>
    <w:rsid w:val="00A539EC"/>
    <w:rsid w:val="00A53B15"/>
    <w:rsid w:val="00A53DD9"/>
    <w:rsid w:val="00A5414E"/>
    <w:rsid w:val="00A5443A"/>
    <w:rsid w:val="00A54984"/>
    <w:rsid w:val="00A55240"/>
    <w:rsid w:val="00A552E1"/>
    <w:rsid w:val="00A554BB"/>
    <w:rsid w:val="00A55871"/>
    <w:rsid w:val="00A55A80"/>
    <w:rsid w:val="00A55FB7"/>
    <w:rsid w:val="00A566A1"/>
    <w:rsid w:val="00A566BA"/>
    <w:rsid w:val="00A568B5"/>
    <w:rsid w:val="00A5691F"/>
    <w:rsid w:val="00A56B70"/>
    <w:rsid w:val="00A56F46"/>
    <w:rsid w:val="00A57295"/>
    <w:rsid w:val="00A572C5"/>
    <w:rsid w:val="00A5748E"/>
    <w:rsid w:val="00A57490"/>
    <w:rsid w:val="00A578AB"/>
    <w:rsid w:val="00A579A8"/>
    <w:rsid w:val="00A57A19"/>
    <w:rsid w:val="00A57B09"/>
    <w:rsid w:val="00A57BC7"/>
    <w:rsid w:val="00A57CE0"/>
    <w:rsid w:val="00A57F11"/>
    <w:rsid w:val="00A600E6"/>
    <w:rsid w:val="00A602AC"/>
    <w:rsid w:val="00A6039A"/>
    <w:rsid w:val="00A6054A"/>
    <w:rsid w:val="00A60960"/>
    <w:rsid w:val="00A60CF3"/>
    <w:rsid w:val="00A60FE7"/>
    <w:rsid w:val="00A613F2"/>
    <w:rsid w:val="00A619C8"/>
    <w:rsid w:val="00A61B59"/>
    <w:rsid w:val="00A61C66"/>
    <w:rsid w:val="00A61E11"/>
    <w:rsid w:val="00A61EA6"/>
    <w:rsid w:val="00A622BD"/>
    <w:rsid w:val="00A622C8"/>
    <w:rsid w:val="00A62498"/>
    <w:rsid w:val="00A62955"/>
    <w:rsid w:val="00A6297C"/>
    <w:rsid w:val="00A635A8"/>
    <w:rsid w:val="00A63666"/>
    <w:rsid w:val="00A6387E"/>
    <w:rsid w:val="00A63885"/>
    <w:rsid w:val="00A63AD2"/>
    <w:rsid w:val="00A63D1C"/>
    <w:rsid w:val="00A63F73"/>
    <w:rsid w:val="00A642EF"/>
    <w:rsid w:val="00A6437F"/>
    <w:rsid w:val="00A6438B"/>
    <w:rsid w:val="00A643CB"/>
    <w:rsid w:val="00A646CB"/>
    <w:rsid w:val="00A64DBB"/>
    <w:rsid w:val="00A64F57"/>
    <w:rsid w:val="00A655B6"/>
    <w:rsid w:val="00A65A4B"/>
    <w:rsid w:val="00A65F33"/>
    <w:rsid w:val="00A661D6"/>
    <w:rsid w:val="00A66436"/>
    <w:rsid w:val="00A66442"/>
    <w:rsid w:val="00A66B9F"/>
    <w:rsid w:val="00A66CA0"/>
    <w:rsid w:val="00A66F0A"/>
    <w:rsid w:val="00A66F90"/>
    <w:rsid w:val="00A66F9D"/>
    <w:rsid w:val="00A66FFC"/>
    <w:rsid w:val="00A671D7"/>
    <w:rsid w:val="00A67285"/>
    <w:rsid w:val="00A672AD"/>
    <w:rsid w:val="00A67690"/>
    <w:rsid w:val="00A67726"/>
    <w:rsid w:val="00A677EC"/>
    <w:rsid w:val="00A6789B"/>
    <w:rsid w:val="00A67B6F"/>
    <w:rsid w:val="00A67C0D"/>
    <w:rsid w:val="00A67D98"/>
    <w:rsid w:val="00A67EB9"/>
    <w:rsid w:val="00A70227"/>
    <w:rsid w:val="00A70933"/>
    <w:rsid w:val="00A70B42"/>
    <w:rsid w:val="00A70ECE"/>
    <w:rsid w:val="00A71C1D"/>
    <w:rsid w:val="00A72AC9"/>
    <w:rsid w:val="00A72BE7"/>
    <w:rsid w:val="00A72F13"/>
    <w:rsid w:val="00A72FCE"/>
    <w:rsid w:val="00A72FD2"/>
    <w:rsid w:val="00A7307A"/>
    <w:rsid w:val="00A738FB"/>
    <w:rsid w:val="00A73BD2"/>
    <w:rsid w:val="00A744A4"/>
    <w:rsid w:val="00A7464F"/>
    <w:rsid w:val="00A746F6"/>
    <w:rsid w:val="00A7501D"/>
    <w:rsid w:val="00A75730"/>
    <w:rsid w:val="00A75AC0"/>
    <w:rsid w:val="00A75D02"/>
    <w:rsid w:val="00A7613B"/>
    <w:rsid w:val="00A763F5"/>
    <w:rsid w:val="00A7690D"/>
    <w:rsid w:val="00A76EFD"/>
    <w:rsid w:val="00A77431"/>
    <w:rsid w:val="00A77482"/>
    <w:rsid w:val="00A77536"/>
    <w:rsid w:val="00A77920"/>
    <w:rsid w:val="00A77A00"/>
    <w:rsid w:val="00A801B9"/>
    <w:rsid w:val="00A803BD"/>
    <w:rsid w:val="00A80503"/>
    <w:rsid w:val="00A8068C"/>
    <w:rsid w:val="00A808DD"/>
    <w:rsid w:val="00A80B41"/>
    <w:rsid w:val="00A814B2"/>
    <w:rsid w:val="00A8176E"/>
    <w:rsid w:val="00A818DB"/>
    <w:rsid w:val="00A81CAC"/>
    <w:rsid w:val="00A81F2A"/>
    <w:rsid w:val="00A81F92"/>
    <w:rsid w:val="00A8214D"/>
    <w:rsid w:val="00A826BE"/>
    <w:rsid w:val="00A82E1F"/>
    <w:rsid w:val="00A82E4C"/>
    <w:rsid w:val="00A83082"/>
    <w:rsid w:val="00A833B3"/>
    <w:rsid w:val="00A8346D"/>
    <w:rsid w:val="00A83514"/>
    <w:rsid w:val="00A83574"/>
    <w:rsid w:val="00A83C47"/>
    <w:rsid w:val="00A83F2D"/>
    <w:rsid w:val="00A83FDA"/>
    <w:rsid w:val="00A843E5"/>
    <w:rsid w:val="00A844B7"/>
    <w:rsid w:val="00A849C2"/>
    <w:rsid w:val="00A84AF7"/>
    <w:rsid w:val="00A84EE3"/>
    <w:rsid w:val="00A85099"/>
    <w:rsid w:val="00A85440"/>
    <w:rsid w:val="00A8588F"/>
    <w:rsid w:val="00A85953"/>
    <w:rsid w:val="00A85975"/>
    <w:rsid w:val="00A85A57"/>
    <w:rsid w:val="00A85BBE"/>
    <w:rsid w:val="00A85BCE"/>
    <w:rsid w:val="00A85F16"/>
    <w:rsid w:val="00A8651B"/>
    <w:rsid w:val="00A86639"/>
    <w:rsid w:val="00A86E1B"/>
    <w:rsid w:val="00A86FF3"/>
    <w:rsid w:val="00A87161"/>
    <w:rsid w:val="00A87560"/>
    <w:rsid w:val="00A8769A"/>
    <w:rsid w:val="00A878AE"/>
    <w:rsid w:val="00A878CC"/>
    <w:rsid w:val="00A87C03"/>
    <w:rsid w:val="00A87C9A"/>
    <w:rsid w:val="00A87EFB"/>
    <w:rsid w:val="00A90ACF"/>
    <w:rsid w:val="00A90E6F"/>
    <w:rsid w:val="00A90EB1"/>
    <w:rsid w:val="00A91939"/>
    <w:rsid w:val="00A91A7E"/>
    <w:rsid w:val="00A91E03"/>
    <w:rsid w:val="00A91FE0"/>
    <w:rsid w:val="00A9207A"/>
    <w:rsid w:val="00A922DA"/>
    <w:rsid w:val="00A92722"/>
    <w:rsid w:val="00A92748"/>
    <w:rsid w:val="00A92C2A"/>
    <w:rsid w:val="00A93377"/>
    <w:rsid w:val="00A93529"/>
    <w:rsid w:val="00A93B1F"/>
    <w:rsid w:val="00A93BA5"/>
    <w:rsid w:val="00A93DE8"/>
    <w:rsid w:val="00A94994"/>
    <w:rsid w:val="00A94FAE"/>
    <w:rsid w:val="00A951D5"/>
    <w:rsid w:val="00A956B1"/>
    <w:rsid w:val="00A956EC"/>
    <w:rsid w:val="00A95D00"/>
    <w:rsid w:val="00A95F25"/>
    <w:rsid w:val="00A95FFE"/>
    <w:rsid w:val="00A96235"/>
    <w:rsid w:val="00A96493"/>
    <w:rsid w:val="00A96654"/>
    <w:rsid w:val="00A966D7"/>
    <w:rsid w:val="00A967DF"/>
    <w:rsid w:val="00A96975"/>
    <w:rsid w:val="00A96A40"/>
    <w:rsid w:val="00A96BC7"/>
    <w:rsid w:val="00A978F4"/>
    <w:rsid w:val="00A97982"/>
    <w:rsid w:val="00A97B09"/>
    <w:rsid w:val="00A97B4C"/>
    <w:rsid w:val="00A97B67"/>
    <w:rsid w:val="00AA038A"/>
    <w:rsid w:val="00AA07CB"/>
    <w:rsid w:val="00AA0CB3"/>
    <w:rsid w:val="00AA0D15"/>
    <w:rsid w:val="00AA1189"/>
    <w:rsid w:val="00AA143C"/>
    <w:rsid w:val="00AA178C"/>
    <w:rsid w:val="00AA20FE"/>
    <w:rsid w:val="00AA212B"/>
    <w:rsid w:val="00AA219B"/>
    <w:rsid w:val="00AA21B2"/>
    <w:rsid w:val="00AA297E"/>
    <w:rsid w:val="00AA2A45"/>
    <w:rsid w:val="00AA2E55"/>
    <w:rsid w:val="00AA2E86"/>
    <w:rsid w:val="00AA341E"/>
    <w:rsid w:val="00AA351A"/>
    <w:rsid w:val="00AA3644"/>
    <w:rsid w:val="00AA3651"/>
    <w:rsid w:val="00AA3A46"/>
    <w:rsid w:val="00AA43B0"/>
    <w:rsid w:val="00AA43B5"/>
    <w:rsid w:val="00AA43FB"/>
    <w:rsid w:val="00AA47E4"/>
    <w:rsid w:val="00AA4F81"/>
    <w:rsid w:val="00AA561A"/>
    <w:rsid w:val="00AA5A83"/>
    <w:rsid w:val="00AA614E"/>
    <w:rsid w:val="00AA6244"/>
    <w:rsid w:val="00AA66B3"/>
    <w:rsid w:val="00AA67A9"/>
    <w:rsid w:val="00AA6C11"/>
    <w:rsid w:val="00AA6D45"/>
    <w:rsid w:val="00AA6E1D"/>
    <w:rsid w:val="00AA6E25"/>
    <w:rsid w:val="00AA7130"/>
    <w:rsid w:val="00AA7ABF"/>
    <w:rsid w:val="00AB03FD"/>
    <w:rsid w:val="00AB0420"/>
    <w:rsid w:val="00AB0570"/>
    <w:rsid w:val="00AB05A0"/>
    <w:rsid w:val="00AB06A2"/>
    <w:rsid w:val="00AB0724"/>
    <w:rsid w:val="00AB0C85"/>
    <w:rsid w:val="00AB0D77"/>
    <w:rsid w:val="00AB113C"/>
    <w:rsid w:val="00AB12CA"/>
    <w:rsid w:val="00AB1762"/>
    <w:rsid w:val="00AB1896"/>
    <w:rsid w:val="00AB1C8A"/>
    <w:rsid w:val="00AB1F17"/>
    <w:rsid w:val="00AB20C7"/>
    <w:rsid w:val="00AB22CD"/>
    <w:rsid w:val="00AB25B9"/>
    <w:rsid w:val="00AB2C56"/>
    <w:rsid w:val="00AB2CD5"/>
    <w:rsid w:val="00AB2DD4"/>
    <w:rsid w:val="00AB2EB0"/>
    <w:rsid w:val="00AB30C3"/>
    <w:rsid w:val="00AB3141"/>
    <w:rsid w:val="00AB34AF"/>
    <w:rsid w:val="00AB3782"/>
    <w:rsid w:val="00AB37FF"/>
    <w:rsid w:val="00AB3A68"/>
    <w:rsid w:val="00AB3E14"/>
    <w:rsid w:val="00AB4086"/>
    <w:rsid w:val="00AB40F9"/>
    <w:rsid w:val="00AB4651"/>
    <w:rsid w:val="00AB4816"/>
    <w:rsid w:val="00AB4AB1"/>
    <w:rsid w:val="00AB4CF2"/>
    <w:rsid w:val="00AB4D12"/>
    <w:rsid w:val="00AB556D"/>
    <w:rsid w:val="00AB60C5"/>
    <w:rsid w:val="00AB6152"/>
    <w:rsid w:val="00AB6927"/>
    <w:rsid w:val="00AB6D3F"/>
    <w:rsid w:val="00AB6DCC"/>
    <w:rsid w:val="00AB7091"/>
    <w:rsid w:val="00AB77E5"/>
    <w:rsid w:val="00AB785E"/>
    <w:rsid w:val="00AC0138"/>
    <w:rsid w:val="00AC0364"/>
    <w:rsid w:val="00AC07D9"/>
    <w:rsid w:val="00AC0B66"/>
    <w:rsid w:val="00AC0D0F"/>
    <w:rsid w:val="00AC0EB0"/>
    <w:rsid w:val="00AC1099"/>
    <w:rsid w:val="00AC10D4"/>
    <w:rsid w:val="00AC152A"/>
    <w:rsid w:val="00AC157B"/>
    <w:rsid w:val="00AC165E"/>
    <w:rsid w:val="00AC1E3E"/>
    <w:rsid w:val="00AC1F87"/>
    <w:rsid w:val="00AC2408"/>
    <w:rsid w:val="00AC245F"/>
    <w:rsid w:val="00AC24D4"/>
    <w:rsid w:val="00AC25DA"/>
    <w:rsid w:val="00AC2AA1"/>
    <w:rsid w:val="00AC336F"/>
    <w:rsid w:val="00AC3854"/>
    <w:rsid w:val="00AC39A4"/>
    <w:rsid w:val="00AC3A85"/>
    <w:rsid w:val="00AC3C67"/>
    <w:rsid w:val="00AC450F"/>
    <w:rsid w:val="00AC468F"/>
    <w:rsid w:val="00AC47B1"/>
    <w:rsid w:val="00AC47EF"/>
    <w:rsid w:val="00AC47F8"/>
    <w:rsid w:val="00AC4C16"/>
    <w:rsid w:val="00AC4C17"/>
    <w:rsid w:val="00AC55C2"/>
    <w:rsid w:val="00AC56EE"/>
    <w:rsid w:val="00AC5CA8"/>
    <w:rsid w:val="00AC604A"/>
    <w:rsid w:val="00AC6524"/>
    <w:rsid w:val="00AC6652"/>
    <w:rsid w:val="00AC66CE"/>
    <w:rsid w:val="00AC6CF6"/>
    <w:rsid w:val="00AC708E"/>
    <w:rsid w:val="00AC7129"/>
    <w:rsid w:val="00AC716E"/>
    <w:rsid w:val="00AC7222"/>
    <w:rsid w:val="00AC732B"/>
    <w:rsid w:val="00AC7991"/>
    <w:rsid w:val="00AC7E2E"/>
    <w:rsid w:val="00AC7F59"/>
    <w:rsid w:val="00AC7F9E"/>
    <w:rsid w:val="00AD032B"/>
    <w:rsid w:val="00AD04D8"/>
    <w:rsid w:val="00AD0BB5"/>
    <w:rsid w:val="00AD0E04"/>
    <w:rsid w:val="00AD0E3E"/>
    <w:rsid w:val="00AD12D3"/>
    <w:rsid w:val="00AD14F1"/>
    <w:rsid w:val="00AD157E"/>
    <w:rsid w:val="00AD193B"/>
    <w:rsid w:val="00AD2201"/>
    <w:rsid w:val="00AD23DD"/>
    <w:rsid w:val="00AD26F2"/>
    <w:rsid w:val="00AD28B4"/>
    <w:rsid w:val="00AD28DD"/>
    <w:rsid w:val="00AD2B06"/>
    <w:rsid w:val="00AD3010"/>
    <w:rsid w:val="00AD316D"/>
    <w:rsid w:val="00AD318F"/>
    <w:rsid w:val="00AD3705"/>
    <w:rsid w:val="00AD37C3"/>
    <w:rsid w:val="00AD3B63"/>
    <w:rsid w:val="00AD4478"/>
    <w:rsid w:val="00AD47D2"/>
    <w:rsid w:val="00AD4910"/>
    <w:rsid w:val="00AD4A2D"/>
    <w:rsid w:val="00AD4A78"/>
    <w:rsid w:val="00AD4A7A"/>
    <w:rsid w:val="00AD4C13"/>
    <w:rsid w:val="00AD4ECE"/>
    <w:rsid w:val="00AD5010"/>
    <w:rsid w:val="00AD5971"/>
    <w:rsid w:val="00AD5AFF"/>
    <w:rsid w:val="00AD5C61"/>
    <w:rsid w:val="00AD5F67"/>
    <w:rsid w:val="00AD5FAF"/>
    <w:rsid w:val="00AD6011"/>
    <w:rsid w:val="00AD601F"/>
    <w:rsid w:val="00AD60CC"/>
    <w:rsid w:val="00AD60DA"/>
    <w:rsid w:val="00AD612A"/>
    <w:rsid w:val="00AD6531"/>
    <w:rsid w:val="00AD6C79"/>
    <w:rsid w:val="00AD7364"/>
    <w:rsid w:val="00AD7481"/>
    <w:rsid w:val="00AD79BE"/>
    <w:rsid w:val="00AD7B22"/>
    <w:rsid w:val="00AD7DC5"/>
    <w:rsid w:val="00AD7E3F"/>
    <w:rsid w:val="00AE06BF"/>
    <w:rsid w:val="00AE0737"/>
    <w:rsid w:val="00AE0960"/>
    <w:rsid w:val="00AE0969"/>
    <w:rsid w:val="00AE098D"/>
    <w:rsid w:val="00AE0AD9"/>
    <w:rsid w:val="00AE0D26"/>
    <w:rsid w:val="00AE0FF4"/>
    <w:rsid w:val="00AE1093"/>
    <w:rsid w:val="00AE1267"/>
    <w:rsid w:val="00AE19C6"/>
    <w:rsid w:val="00AE19EA"/>
    <w:rsid w:val="00AE1CCF"/>
    <w:rsid w:val="00AE1CE3"/>
    <w:rsid w:val="00AE1EEE"/>
    <w:rsid w:val="00AE2055"/>
    <w:rsid w:val="00AE234F"/>
    <w:rsid w:val="00AE301E"/>
    <w:rsid w:val="00AE3755"/>
    <w:rsid w:val="00AE393B"/>
    <w:rsid w:val="00AE3A43"/>
    <w:rsid w:val="00AE3CB4"/>
    <w:rsid w:val="00AE3E73"/>
    <w:rsid w:val="00AE3EAF"/>
    <w:rsid w:val="00AE3F25"/>
    <w:rsid w:val="00AE3F43"/>
    <w:rsid w:val="00AE3FD6"/>
    <w:rsid w:val="00AE47E4"/>
    <w:rsid w:val="00AE47EE"/>
    <w:rsid w:val="00AE4804"/>
    <w:rsid w:val="00AE4868"/>
    <w:rsid w:val="00AE4A5E"/>
    <w:rsid w:val="00AE4C00"/>
    <w:rsid w:val="00AE4C41"/>
    <w:rsid w:val="00AE4F34"/>
    <w:rsid w:val="00AE53BC"/>
    <w:rsid w:val="00AE55F0"/>
    <w:rsid w:val="00AE5D5F"/>
    <w:rsid w:val="00AE6071"/>
    <w:rsid w:val="00AE60C9"/>
    <w:rsid w:val="00AE6109"/>
    <w:rsid w:val="00AE623C"/>
    <w:rsid w:val="00AE6418"/>
    <w:rsid w:val="00AE6709"/>
    <w:rsid w:val="00AE695B"/>
    <w:rsid w:val="00AE7163"/>
    <w:rsid w:val="00AE71C4"/>
    <w:rsid w:val="00AE7292"/>
    <w:rsid w:val="00AE7301"/>
    <w:rsid w:val="00AE74DC"/>
    <w:rsid w:val="00AE7855"/>
    <w:rsid w:val="00AE7B3C"/>
    <w:rsid w:val="00AE7CEE"/>
    <w:rsid w:val="00AE7D62"/>
    <w:rsid w:val="00AF01B7"/>
    <w:rsid w:val="00AF02BC"/>
    <w:rsid w:val="00AF0966"/>
    <w:rsid w:val="00AF09F5"/>
    <w:rsid w:val="00AF0B38"/>
    <w:rsid w:val="00AF0BCE"/>
    <w:rsid w:val="00AF0C6D"/>
    <w:rsid w:val="00AF0D78"/>
    <w:rsid w:val="00AF0E93"/>
    <w:rsid w:val="00AF1042"/>
    <w:rsid w:val="00AF1368"/>
    <w:rsid w:val="00AF15F2"/>
    <w:rsid w:val="00AF18B6"/>
    <w:rsid w:val="00AF1B1F"/>
    <w:rsid w:val="00AF1B62"/>
    <w:rsid w:val="00AF1E18"/>
    <w:rsid w:val="00AF2182"/>
    <w:rsid w:val="00AF21CD"/>
    <w:rsid w:val="00AF23F1"/>
    <w:rsid w:val="00AF289E"/>
    <w:rsid w:val="00AF309C"/>
    <w:rsid w:val="00AF30B5"/>
    <w:rsid w:val="00AF329C"/>
    <w:rsid w:val="00AF3823"/>
    <w:rsid w:val="00AF3A16"/>
    <w:rsid w:val="00AF3B01"/>
    <w:rsid w:val="00AF3C20"/>
    <w:rsid w:val="00AF41F1"/>
    <w:rsid w:val="00AF420C"/>
    <w:rsid w:val="00AF488F"/>
    <w:rsid w:val="00AF48C1"/>
    <w:rsid w:val="00AF4B53"/>
    <w:rsid w:val="00AF4E47"/>
    <w:rsid w:val="00AF4FBD"/>
    <w:rsid w:val="00AF51B4"/>
    <w:rsid w:val="00AF5457"/>
    <w:rsid w:val="00AF59B9"/>
    <w:rsid w:val="00AF5B25"/>
    <w:rsid w:val="00AF5C9A"/>
    <w:rsid w:val="00AF5DB8"/>
    <w:rsid w:val="00AF5EC1"/>
    <w:rsid w:val="00AF6116"/>
    <w:rsid w:val="00AF6513"/>
    <w:rsid w:val="00AF67D4"/>
    <w:rsid w:val="00AF6A9C"/>
    <w:rsid w:val="00AF6E7F"/>
    <w:rsid w:val="00AF6FF5"/>
    <w:rsid w:val="00AF73AE"/>
    <w:rsid w:val="00AF76E4"/>
    <w:rsid w:val="00AF7861"/>
    <w:rsid w:val="00AF796D"/>
    <w:rsid w:val="00AF7A33"/>
    <w:rsid w:val="00AF7A50"/>
    <w:rsid w:val="00AF7A97"/>
    <w:rsid w:val="00B00029"/>
    <w:rsid w:val="00B002E6"/>
    <w:rsid w:val="00B00348"/>
    <w:rsid w:val="00B00350"/>
    <w:rsid w:val="00B00597"/>
    <w:rsid w:val="00B0081E"/>
    <w:rsid w:val="00B00FC5"/>
    <w:rsid w:val="00B012AB"/>
    <w:rsid w:val="00B0237A"/>
    <w:rsid w:val="00B02930"/>
    <w:rsid w:val="00B02ABF"/>
    <w:rsid w:val="00B02E5C"/>
    <w:rsid w:val="00B030B4"/>
    <w:rsid w:val="00B031EA"/>
    <w:rsid w:val="00B032C4"/>
    <w:rsid w:val="00B032F5"/>
    <w:rsid w:val="00B033C0"/>
    <w:rsid w:val="00B034A7"/>
    <w:rsid w:val="00B03620"/>
    <w:rsid w:val="00B0392D"/>
    <w:rsid w:val="00B03B51"/>
    <w:rsid w:val="00B03F15"/>
    <w:rsid w:val="00B03F6C"/>
    <w:rsid w:val="00B040C3"/>
    <w:rsid w:val="00B0450B"/>
    <w:rsid w:val="00B04816"/>
    <w:rsid w:val="00B04E42"/>
    <w:rsid w:val="00B05056"/>
    <w:rsid w:val="00B05593"/>
    <w:rsid w:val="00B05629"/>
    <w:rsid w:val="00B0563D"/>
    <w:rsid w:val="00B067DA"/>
    <w:rsid w:val="00B069D6"/>
    <w:rsid w:val="00B06A05"/>
    <w:rsid w:val="00B07132"/>
    <w:rsid w:val="00B072C1"/>
    <w:rsid w:val="00B072D9"/>
    <w:rsid w:val="00B07424"/>
    <w:rsid w:val="00B077EB"/>
    <w:rsid w:val="00B07DF8"/>
    <w:rsid w:val="00B07ED6"/>
    <w:rsid w:val="00B1010F"/>
    <w:rsid w:val="00B102C5"/>
    <w:rsid w:val="00B102EF"/>
    <w:rsid w:val="00B1081C"/>
    <w:rsid w:val="00B10BB8"/>
    <w:rsid w:val="00B10BEE"/>
    <w:rsid w:val="00B110A9"/>
    <w:rsid w:val="00B111A2"/>
    <w:rsid w:val="00B11372"/>
    <w:rsid w:val="00B1137D"/>
    <w:rsid w:val="00B117DD"/>
    <w:rsid w:val="00B11BF1"/>
    <w:rsid w:val="00B11F75"/>
    <w:rsid w:val="00B12284"/>
    <w:rsid w:val="00B129CB"/>
    <w:rsid w:val="00B12B4F"/>
    <w:rsid w:val="00B12D6C"/>
    <w:rsid w:val="00B130CD"/>
    <w:rsid w:val="00B13237"/>
    <w:rsid w:val="00B13570"/>
    <w:rsid w:val="00B13592"/>
    <w:rsid w:val="00B13708"/>
    <w:rsid w:val="00B13967"/>
    <w:rsid w:val="00B139F7"/>
    <w:rsid w:val="00B13C41"/>
    <w:rsid w:val="00B13C6D"/>
    <w:rsid w:val="00B140BB"/>
    <w:rsid w:val="00B14106"/>
    <w:rsid w:val="00B143BE"/>
    <w:rsid w:val="00B143EB"/>
    <w:rsid w:val="00B144C8"/>
    <w:rsid w:val="00B144E4"/>
    <w:rsid w:val="00B147D7"/>
    <w:rsid w:val="00B148E3"/>
    <w:rsid w:val="00B14DE7"/>
    <w:rsid w:val="00B1532E"/>
    <w:rsid w:val="00B15874"/>
    <w:rsid w:val="00B158E4"/>
    <w:rsid w:val="00B15E11"/>
    <w:rsid w:val="00B16947"/>
    <w:rsid w:val="00B169B3"/>
    <w:rsid w:val="00B16BA2"/>
    <w:rsid w:val="00B16D6A"/>
    <w:rsid w:val="00B16F36"/>
    <w:rsid w:val="00B17242"/>
    <w:rsid w:val="00B1729E"/>
    <w:rsid w:val="00B1782A"/>
    <w:rsid w:val="00B17A63"/>
    <w:rsid w:val="00B17D51"/>
    <w:rsid w:val="00B2082E"/>
    <w:rsid w:val="00B20DB9"/>
    <w:rsid w:val="00B20E70"/>
    <w:rsid w:val="00B20ECF"/>
    <w:rsid w:val="00B21380"/>
    <w:rsid w:val="00B22005"/>
    <w:rsid w:val="00B22F82"/>
    <w:rsid w:val="00B2301E"/>
    <w:rsid w:val="00B231C3"/>
    <w:rsid w:val="00B239E6"/>
    <w:rsid w:val="00B239F4"/>
    <w:rsid w:val="00B23A38"/>
    <w:rsid w:val="00B23ACC"/>
    <w:rsid w:val="00B23C89"/>
    <w:rsid w:val="00B23E33"/>
    <w:rsid w:val="00B23EF4"/>
    <w:rsid w:val="00B243AE"/>
    <w:rsid w:val="00B245C1"/>
    <w:rsid w:val="00B24720"/>
    <w:rsid w:val="00B24AA9"/>
    <w:rsid w:val="00B24FEF"/>
    <w:rsid w:val="00B25567"/>
    <w:rsid w:val="00B255B7"/>
    <w:rsid w:val="00B257C6"/>
    <w:rsid w:val="00B25B19"/>
    <w:rsid w:val="00B25DC9"/>
    <w:rsid w:val="00B25F89"/>
    <w:rsid w:val="00B263F5"/>
    <w:rsid w:val="00B2640F"/>
    <w:rsid w:val="00B2654D"/>
    <w:rsid w:val="00B26A67"/>
    <w:rsid w:val="00B26D69"/>
    <w:rsid w:val="00B27657"/>
    <w:rsid w:val="00B277F6"/>
    <w:rsid w:val="00B27C33"/>
    <w:rsid w:val="00B27D0F"/>
    <w:rsid w:val="00B27F81"/>
    <w:rsid w:val="00B27FBB"/>
    <w:rsid w:val="00B30547"/>
    <w:rsid w:val="00B30633"/>
    <w:rsid w:val="00B307F7"/>
    <w:rsid w:val="00B3091E"/>
    <w:rsid w:val="00B30B64"/>
    <w:rsid w:val="00B30BDC"/>
    <w:rsid w:val="00B30D3B"/>
    <w:rsid w:val="00B30E26"/>
    <w:rsid w:val="00B312EB"/>
    <w:rsid w:val="00B31576"/>
    <w:rsid w:val="00B31642"/>
    <w:rsid w:val="00B31897"/>
    <w:rsid w:val="00B31D52"/>
    <w:rsid w:val="00B32037"/>
    <w:rsid w:val="00B32145"/>
    <w:rsid w:val="00B3222B"/>
    <w:rsid w:val="00B32352"/>
    <w:rsid w:val="00B327E6"/>
    <w:rsid w:val="00B330D3"/>
    <w:rsid w:val="00B33299"/>
    <w:rsid w:val="00B3352E"/>
    <w:rsid w:val="00B33578"/>
    <w:rsid w:val="00B3398B"/>
    <w:rsid w:val="00B33B0B"/>
    <w:rsid w:val="00B33F7F"/>
    <w:rsid w:val="00B33FF5"/>
    <w:rsid w:val="00B345D6"/>
    <w:rsid w:val="00B3471B"/>
    <w:rsid w:val="00B3482C"/>
    <w:rsid w:val="00B349E2"/>
    <w:rsid w:val="00B34E24"/>
    <w:rsid w:val="00B34EEF"/>
    <w:rsid w:val="00B34F5F"/>
    <w:rsid w:val="00B35131"/>
    <w:rsid w:val="00B35580"/>
    <w:rsid w:val="00B35891"/>
    <w:rsid w:val="00B35BFE"/>
    <w:rsid w:val="00B35C72"/>
    <w:rsid w:val="00B35DD3"/>
    <w:rsid w:val="00B361E3"/>
    <w:rsid w:val="00B36220"/>
    <w:rsid w:val="00B362CB"/>
    <w:rsid w:val="00B36328"/>
    <w:rsid w:val="00B3647A"/>
    <w:rsid w:val="00B3676F"/>
    <w:rsid w:val="00B36B01"/>
    <w:rsid w:val="00B36EF6"/>
    <w:rsid w:val="00B36F70"/>
    <w:rsid w:val="00B3713B"/>
    <w:rsid w:val="00B373B7"/>
    <w:rsid w:val="00B374BB"/>
    <w:rsid w:val="00B37615"/>
    <w:rsid w:val="00B37B4D"/>
    <w:rsid w:val="00B40211"/>
    <w:rsid w:val="00B402DA"/>
    <w:rsid w:val="00B404DB"/>
    <w:rsid w:val="00B40544"/>
    <w:rsid w:val="00B40880"/>
    <w:rsid w:val="00B409FA"/>
    <w:rsid w:val="00B40F27"/>
    <w:rsid w:val="00B40F2D"/>
    <w:rsid w:val="00B413E3"/>
    <w:rsid w:val="00B416FC"/>
    <w:rsid w:val="00B41889"/>
    <w:rsid w:val="00B41A09"/>
    <w:rsid w:val="00B41A47"/>
    <w:rsid w:val="00B41B8E"/>
    <w:rsid w:val="00B41D40"/>
    <w:rsid w:val="00B41EC2"/>
    <w:rsid w:val="00B4205D"/>
    <w:rsid w:val="00B42118"/>
    <w:rsid w:val="00B4264D"/>
    <w:rsid w:val="00B42736"/>
    <w:rsid w:val="00B4273D"/>
    <w:rsid w:val="00B42DE1"/>
    <w:rsid w:val="00B42DEF"/>
    <w:rsid w:val="00B42FD8"/>
    <w:rsid w:val="00B4302F"/>
    <w:rsid w:val="00B43057"/>
    <w:rsid w:val="00B43093"/>
    <w:rsid w:val="00B4355A"/>
    <w:rsid w:val="00B43FCB"/>
    <w:rsid w:val="00B44158"/>
    <w:rsid w:val="00B44A89"/>
    <w:rsid w:val="00B44BC7"/>
    <w:rsid w:val="00B44C24"/>
    <w:rsid w:val="00B44CD0"/>
    <w:rsid w:val="00B44E04"/>
    <w:rsid w:val="00B44E0C"/>
    <w:rsid w:val="00B45482"/>
    <w:rsid w:val="00B45540"/>
    <w:rsid w:val="00B4592A"/>
    <w:rsid w:val="00B45B2A"/>
    <w:rsid w:val="00B45DD2"/>
    <w:rsid w:val="00B45E12"/>
    <w:rsid w:val="00B4628A"/>
    <w:rsid w:val="00B46633"/>
    <w:rsid w:val="00B4666B"/>
    <w:rsid w:val="00B469AE"/>
    <w:rsid w:val="00B46A34"/>
    <w:rsid w:val="00B46AD2"/>
    <w:rsid w:val="00B47112"/>
    <w:rsid w:val="00B4715E"/>
    <w:rsid w:val="00B4717A"/>
    <w:rsid w:val="00B4767A"/>
    <w:rsid w:val="00B47B69"/>
    <w:rsid w:val="00B47BDA"/>
    <w:rsid w:val="00B500C0"/>
    <w:rsid w:val="00B5015E"/>
    <w:rsid w:val="00B502C4"/>
    <w:rsid w:val="00B50388"/>
    <w:rsid w:val="00B50497"/>
    <w:rsid w:val="00B50BB0"/>
    <w:rsid w:val="00B51093"/>
    <w:rsid w:val="00B51614"/>
    <w:rsid w:val="00B516B7"/>
    <w:rsid w:val="00B519B7"/>
    <w:rsid w:val="00B51A07"/>
    <w:rsid w:val="00B51AA6"/>
    <w:rsid w:val="00B51CF0"/>
    <w:rsid w:val="00B52120"/>
    <w:rsid w:val="00B521A3"/>
    <w:rsid w:val="00B52555"/>
    <w:rsid w:val="00B52CDE"/>
    <w:rsid w:val="00B53521"/>
    <w:rsid w:val="00B53AF4"/>
    <w:rsid w:val="00B544D9"/>
    <w:rsid w:val="00B545E1"/>
    <w:rsid w:val="00B545E8"/>
    <w:rsid w:val="00B54B79"/>
    <w:rsid w:val="00B54B85"/>
    <w:rsid w:val="00B54C01"/>
    <w:rsid w:val="00B5502B"/>
    <w:rsid w:val="00B5512F"/>
    <w:rsid w:val="00B5527B"/>
    <w:rsid w:val="00B5571A"/>
    <w:rsid w:val="00B55814"/>
    <w:rsid w:val="00B55C0E"/>
    <w:rsid w:val="00B55C86"/>
    <w:rsid w:val="00B55CE9"/>
    <w:rsid w:val="00B55EDA"/>
    <w:rsid w:val="00B562CF"/>
    <w:rsid w:val="00B564A1"/>
    <w:rsid w:val="00B56553"/>
    <w:rsid w:val="00B5663D"/>
    <w:rsid w:val="00B56FD4"/>
    <w:rsid w:val="00B605D5"/>
    <w:rsid w:val="00B6065A"/>
    <w:rsid w:val="00B61164"/>
    <w:rsid w:val="00B611C0"/>
    <w:rsid w:val="00B616E5"/>
    <w:rsid w:val="00B61A67"/>
    <w:rsid w:val="00B61CE5"/>
    <w:rsid w:val="00B61D4D"/>
    <w:rsid w:val="00B62724"/>
    <w:rsid w:val="00B6282C"/>
    <w:rsid w:val="00B62B29"/>
    <w:rsid w:val="00B63691"/>
    <w:rsid w:val="00B637CA"/>
    <w:rsid w:val="00B637E2"/>
    <w:rsid w:val="00B63D40"/>
    <w:rsid w:val="00B63D80"/>
    <w:rsid w:val="00B63E6B"/>
    <w:rsid w:val="00B63F60"/>
    <w:rsid w:val="00B63F9A"/>
    <w:rsid w:val="00B6429A"/>
    <w:rsid w:val="00B642C0"/>
    <w:rsid w:val="00B645AC"/>
    <w:rsid w:val="00B646B7"/>
    <w:rsid w:val="00B648D6"/>
    <w:rsid w:val="00B64C38"/>
    <w:rsid w:val="00B64C87"/>
    <w:rsid w:val="00B64E2F"/>
    <w:rsid w:val="00B6523D"/>
    <w:rsid w:val="00B65589"/>
    <w:rsid w:val="00B656BA"/>
    <w:rsid w:val="00B65A1D"/>
    <w:rsid w:val="00B65A7D"/>
    <w:rsid w:val="00B65B17"/>
    <w:rsid w:val="00B65F72"/>
    <w:rsid w:val="00B65FCA"/>
    <w:rsid w:val="00B662BF"/>
    <w:rsid w:val="00B664BE"/>
    <w:rsid w:val="00B66CC4"/>
    <w:rsid w:val="00B66D7C"/>
    <w:rsid w:val="00B66FDB"/>
    <w:rsid w:val="00B672BB"/>
    <w:rsid w:val="00B67457"/>
    <w:rsid w:val="00B6746F"/>
    <w:rsid w:val="00B67804"/>
    <w:rsid w:val="00B6799B"/>
    <w:rsid w:val="00B67B1D"/>
    <w:rsid w:val="00B67D66"/>
    <w:rsid w:val="00B70231"/>
    <w:rsid w:val="00B70253"/>
    <w:rsid w:val="00B70674"/>
    <w:rsid w:val="00B70786"/>
    <w:rsid w:val="00B70A2E"/>
    <w:rsid w:val="00B71002"/>
    <w:rsid w:val="00B71906"/>
    <w:rsid w:val="00B71B01"/>
    <w:rsid w:val="00B71E04"/>
    <w:rsid w:val="00B71FE3"/>
    <w:rsid w:val="00B720DE"/>
    <w:rsid w:val="00B721E7"/>
    <w:rsid w:val="00B721F6"/>
    <w:rsid w:val="00B727CE"/>
    <w:rsid w:val="00B73B39"/>
    <w:rsid w:val="00B73B63"/>
    <w:rsid w:val="00B73BAE"/>
    <w:rsid w:val="00B73C11"/>
    <w:rsid w:val="00B73C83"/>
    <w:rsid w:val="00B73D6C"/>
    <w:rsid w:val="00B73E89"/>
    <w:rsid w:val="00B74188"/>
    <w:rsid w:val="00B7425A"/>
    <w:rsid w:val="00B74463"/>
    <w:rsid w:val="00B747AB"/>
    <w:rsid w:val="00B75302"/>
    <w:rsid w:val="00B7587C"/>
    <w:rsid w:val="00B759B1"/>
    <w:rsid w:val="00B759EB"/>
    <w:rsid w:val="00B75B23"/>
    <w:rsid w:val="00B7609F"/>
    <w:rsid w:val="00B7630C"/>
    <w:rsid w:val="00B763B8"/>
    <w:rsid w:val="00B76575"/>
    <w:rsid w:val="00B76578"/>
    <w:rsid w:val="00B76AFA"/>
    <w:rsid w:val="00B771EC"/>
    <w:rsid w:val="00B7773E"/>
    <w:rsid w:val="00B77983"/>
    <w:rsid w:val="00B77A75"/>
    <w:rsid w:val="00B77D28"/>
    <w:rsid w:val="00B80806"/>
    <w:rsid w:val="00B80D2A"/>
    <w:rsid w:val="00B811D8"/>
    <w:rsid w:val="00B81396"/>
    <w:rsid w:val="00B816C7"/>
    <w:rsid w:val="00B81749"/>
    <w:rsid w:val="00B817FC"/>
    <w:rsid w:val="00B81BCC"/>
    <w:rsid w:val="00B81CE8"/>
    <w:rsid w:val="00B81D34"/>
    <w:rsid w:val="00B821BA"/>
    <w:rsid w:val="00B8253B"/>
    <w:rsid w:val="00B82A8E"/>
    <w:rsid w:val="00B82AF1"/>
    <w:rsid w:val="00B82CA8"/>
    <w:rsid w:val="00B82E1A"/>
    <w:rsid w:val="00B82E9B"/>
    <w:rsid w:val="00B82EF4"/>
    <w:rsid w:val="00B8314E"/>
    <w:rsid w:val="00B83231"/>
    <w:rsid w:val="00B8394D"/>
    <w:rsid w:val="00B839B5"/>
    <w:rsid w:val="00B83FB9"/>
    <w:rsid w:val="00B84154"/>
    <w:rsid w:val="00B84371"/>
    <w:rsid w:val="00B84406"/>
    <w:rsid w:val="00B84533"/>
    <w:rsid w:val="00B848CE"/>
    <w:rsid w:val="00B84A2F"/>
    <w:rsid w:val="00B84C3C"/>
    <w:rsid w:val="00B84C9B"/>
    <w:rsid w:val="00B850EA"/>
    <w:rsid w:val="00B851DA"/>
    <w:rsid w:val="00B85607"/>
    <w:rsid w:val="00B8576A"/>
    <w:rsid w:val="00B8585F"/>
    <w:rsid w:val="00B85A01"/>
    <w:rsid w:val="00B85E79"/>
    <w:rsid w:val="00B85E81"/>
    <w:rsid w:val="00B86071"/>
    <w:rsid w:val="00B86732"/>
    <w:rsid w:val="00B868B2"/>
    <w:rsid w:val="00B86BAD"/>
    <w:rsid w:val="00B86FCF"/>
    <w:rsid w:val="00B87A5A"/>
    <w:rsid w:val="00B87D79"/>
    <w:rsid w:val="00B87E45"/>
    <w:rsid w:val="00B900C4"/>
    <w:rsid w:val="00B901A5"/>
    <w:rsid w:val="00B90B77"/>
    <w:rsid w:val="00B90C31"/>
    <w:rsid w:val="00B90CAA"/>
    <w:rsid w:val="00B91036"/>
    <w:rsid w:val="00B9109E"/>
    <w:rsid w:val="00B911F5"/>
    <w:rsid w:val="00B9147E"/>
    <w:rsid w:val="00B91608"/>
    <w:rsid w:val="00B9161F"/>
    <w:rsid w:val="00B91699"/>
    <w:rsid w:val="00B916DD"/>
    <w:rsid w:val="00B91F27"/>
    <w:rsid w:val="00B92502"/>
    <w:rsid w:val="00B9260E"/>
    <w:rsid w:val="00B92ACA"/>
    <w:rsid w:val="00B92CEC"/>
    <w:rsid w:val="00B92FE0"/>
    <w:rsid w:val="00B9349F"/>
    <w:rsid w:val="00B9363F"/>
    <w:rsid w:val="00B936E1"/>
    <w:rsid w:val="00B93DF4"/>
    <w:rsid w:val="00B9404D"/>
    <w:rsid w:val="00B9451F"/>
    <w:rsid w:val="00B9455D"/>
    <w:rsid w:val="00B94888"/>
    <w:rsid w:val="00B94B36"/>
    <w:rsid w:val="00B94CFF"/>
    <w:rsid w:val="00B94F12"/>
    <w:rsid w:val="00B956E4"/>
    <w:rsid w:val="00B959C9"/>
    <w:rsid w:val="00B95CEE"/>
    <w:rsid w:val="00B95F82"/>
    <w:rsid w:val="00B95FDE"/>
    <w:rsid w:val="00B96150"/>
    <w:rsid w:val="00B962A8"/>
    <w:rsid w:val="00B964AF"/>
    <w:rsid w:val="00B9650A"/>
    <w:rsid w:val="00B9663A"/>
    <w:rsid w:val="00B9668B"/>
    <w:rsid w:val="00B966AA"/>
    <w:rsid w:val="00B96F95"/>
    <w:rsid w:val="00B972CD"/>
    <w:rsid w:val="00B978C9"/>
    <w:rsid w:val="00B97A1A"/>
    <w:rsid w:val="00BA000C"/>
    <w:rsid w:val="00BA010E"/>
    <w:rsid w:val="00BA066B"/>
    <w:rsid w:val="00BA0935"/>
    <w:rsid w:val="00BA0999"/>
    <w:rsid w:val="00BA0C70"/>
    <w:rsid w:val="00BA158B"/>
    <w:rsid w:val="00BA177B"/>
    <w:rsid w:val="00BA18E4"/>
    <w:rsid w:val="00BA1950"/>
    <w:rsid w:val="00BA1B7C"/>
    <w:rsid w:val="00BA1F07"/>
    <w:rsid w:val="00BA1F4F"/>
    <w:rsid w:val="00BA1FE8"/>
    <w:rsid w:val="00BA2148"/>
    <w:rsid w:val="00BA241F"/>
    <w:rsid w:val="00BA2725"/>
    <w:rsid w:val="00BA2B61"/>
    <w:rsid w:val="00BA2D30"/>
    <w:rsid w:val="00BA3210"/>
    <w:rsid w:val="00BA3E00"/>
    <w:rsid w:val="00BA403D"/>
    <w:rsid w:val="00BA4534"/>
    <w:rsid w:val="00BA4603"/>
    <w:rsid w:val="00BA46EB"/>
    <w:rsid w:val="00BA4892"/>
    <w:rsid w:val="00BA48B7"/>
    <w:rsid w:val="00BA4BF2"/>
    <w:rsid w:val="00BA4DD4"/>
    <w:rsid w:val="00BA4EF0"/>
    <w:rsid w:val="00BA4FDD"/>
    <w:rsid w:val="00BA506C"/>
    <w:rsid w:val="00BA5096"/>
    <w:rsid w:val="00BA51A1"/>
    <w:rsid w:val="00BA52A1"/>
    <w:rsid w:val="00BA59AB"/>
    <w:rsid w:val="00BA5AAF"/>
    <w:rsid w:val="00BA5BD7"/>
    <w:rsid w:val="00BA5D17"/>
    <w:rsid w:val="00BA5DA0"/>
    <w:rsid w:val="00BA61A9"/>
    <w:rsid w:val="00BA6220"/>
    <w:rsid w:val="00BA62F9"/>
    <w:rsid w:val="00BA6B26"/>
    <w:rsid w:val="00BA6BA3"/>
    <w:rsid w:val="00BA6BBB"/>
    <w:rsid w:val="00BA7229"/>
    <w:rsid w:val="00BA73C3"/>
    <w:rsid w:val="00BA7A18"/>
    <w:rsid w:val="00BA7AB1"/>
    <w:rsid w:val="00BA7BDC"/>
    <w:rsid w:val="00BA7E56"/>
    <w:rsid w:val="00BB05F6"/>
    <w:rsid w:val="00BB067D"/>
    <w:rsid w:val="00BB0737"/>
    <w:rsid w:val="00BB0A05"/>
    <w:rsid w:val="00BB0BD5"/>
    <w:rsid w:val="00BB10F7"/>
    <w:rsid w:val="00BB1393"/>
    <w:rsid w:val="00BB19C3"/>
    <w:rsid w:val="00BB1D6C"/>
    <w:rsid w:val="00BB210E"/>
    <w:rsid w:val="00BB2345"/>
    <w:rsid w:val="00BB23CA"/>
    <w:rsid w:val="00BB295F"/>
    <w:rsid w:val="00BB2BB6"/>
    <w:rsid w:val="00BB2E1E"/>
    <w:rsid w:val="00BB2E20"/>
    <w:rsid w:val="00BB308C"/>
    <w:rsid w:val="00BB345B"/>
    <w:rsid w:val="00BB389D"/>
    <w:rsid w:val="00BB3C1B"/>
    <w:rsid w:val="00BB3CCA"/>
    <w:rsid w:val="00BB3FB0"/>
    <w:rsid w:val="00BB43E9"/>
    <w:rsid w:val="00BB44B6"/>
    <w:rsid w:val="00BB48F3"/>
    <w:rsid w:val="00BB4A87"/>
    <w:rsid w:val="00BB4B5F"/>
    <w:rsid w:val="00BB52A9"/>
    <w:rsid w:val="00BB5527"/>
    <w:rsid w:val="00BB58D2"/>
    <w:rsid w:val="00BB59A0"/>
    <w:rsid w:val="00BB5B6B"/>
    <w:rsid w:val="00BB5BB7"/>
    <w:rsid w:val="00BB5D82"/>
    <w:rsid w:val="00BB5E37"/>
    <w:rsid w:val="00BB6080"/>
    <w:rsid w:val="00BB6155"/>
    <w:rsid w:val="00BB65B6"/>
    <w:rsid w:val="00BB65DD"/>
    <w:rsid w:val="00BB663A"/>
    <w:rsid w:val="00BB66AD"/>
    <w:rsid w:val="00BB6722"/>
    <w:rsid w:val="00BB688E"/>
    <w:rsid w:val="00BB6B2B"/>
    <w:rsid w:val="00BB6B3C"/>
    <w:rsid w:val="00BB6CB6"/>
    <w:rsid w:val="00BB6ED6"/>
    <w:rsid w:val="00BB6FA5"/>
    <w:rsid w:val="00BB6FF4"/>
    <w:rsid w:val="00BB70D5"/>
    <w:rsid w:val="00BB723E"/>
    <w:rsid w:val="00BB7362"/>
    <w:rsid w:val="00BB7CCA"/>
    <w:rsid w:val="00BB7E2A"/>
    <w:rsid w:val="00BC017F"/>
    <w:rsid w:val="00BC0936"/>
    <w:rsid w:val="00BC0B44"/>
    <w:rsid w:val="00BC0EEA"/>
    <w:rsid w:val="00BC0EF9"/>
    <w:rsid w:val="00BC1199"/>
    <w:rsid w:val="00BC1264"/>
    <w:rsid w:val="00BC1C68"/>
    <w:rsid w:val="00BC1C9D"/>
    <w:rsid w:val="00BC2197"/>
    <w:rsid w:val="00BC21BF"/>
    <w:rsid w:val="00BC234C"/>
    <w:rsid w:val="00BC2363"/>
    <w:rsid w:val="00BC23B7"/>
    <w:rsid w:val="00BC2473"/>
    <w:rsid w:val="00BC28E3"/>
    <w:rsid w:val="00BC29DE"/>
    <w:rsid w:val="00BC2A83"/>
    <w:rsid w:val="00BC2B60"/>
    <w:rsid w:val="00BC3337"/>
    <w:rsid w:val="00BC3496"/>
    <w:rsid w:val="00BC364F"/>
    <w:rsid w:val="00BC386C"/>
    <w:rsid w:val="00BC3BBA"/>
    <w:rsid w:val="00BC3C44"/>
    <w:rsid w:val="00BC4915"/>
    <w:rsid w:val="00BC520C"/>
    <w:rsid w:val="00BC549B"/>
    <w:rsid w:val="00BC57B6"/>
    <w:rsid w:val="00BC58D1"/>
    <w:rsid w:val="00BC59D0"/>
    <w:rsid w:val="00BC5A24"/>
    <w:rsid w:val="00BC5C62"/>
    <w:rsid w:val="00BC5D83"/>
    <w:rsid w:val="00BC648B"/>
    <w:rsid w:val="00BC6733"/>
    <w:rsid w:val="00BC67BB"/>
    <w:rsid w:val="00BC6B0C"/>
    <w:rsid w:val="00BC6D8B"/>
    <w:rsid w:val="00BC6FFA"/>
    <w:rsid w:val="00BC7013"/>
    <w:rsid w:val="00BC784E"/>
    <w:rsid w:val="00BC7C49"/>
    <w:rsid w:val="00BD0299"/>
    <w:rsid w:val="00BD0785"/>
    <w:rsid w:val="00BD0A48"/>
    <w:rsid w:val="00BD12A0"/>
    <w:rsid w:val="00BD1495"/>
    <w:rsid w:val="00BD14BA"/>
    <w:rsid w:val="00BD1B0E"/>
    <w:rsid w:val="00BD1BBF"/>
    <w:rsid w:val="00BD1D94"/>
    <w:rsid w:val="00BD1E1B"/>
    <w:rsid w:val="00BD1EDA"/>
    <w:rsid w:val="00BD1EEE"/>
    <w:rsid w:val="00BD1FAE"/>
    <w:rsid w:val="00BD2444"/>
    <w:rsid w:val="00BD2568"/>
    <w:rsid w:val="00BD2587"/>
    <w:rsid w:val="00BD2591"/>
    <w:rsid w:val="00BD263D"/>
    <w:rsid w:val="00BD27F0"/>
    <w:rsid w:val="00BD2956"/>
    <w:rsid w:val="00BD29F9"/>
    <w:rsid w:val="00BD2A16"/>
    <w:rsid w:val="00BD2E05"/>
    <w:rsid w:val="00BD2FD1"/>
    <w:rsid w:val="00BD32B7"/>
    <w:rsid w:val="00BD3A4E"/>
    <w:rsid w:val="00BD3E1A"/>
    <w:rsid w:val="00BD49D4"/>
    <w:rsid w:val="00BD4AC2"/>
    <w:rsid w:val="00BD4FA9"/>
    <w:rsid w:val="00BD530F"/>
    <w:rsid w:val="00BD5320"/>
    <w:rsid w:val="00BD5471"/>
    <w:rsid w:val="00BD55AE"/>
    <w:rsid w:val="00BD5B26"/>
    <w:rsid w:val="00BD5E8E"/>
    <w:rsid w:val="00BD675F"/>
    <w:rsid w:val="00BD67F9"/>
    <w:rsid w:val="00BD6DCE"/>
    <w:rsid w:val="00BD6DDE"/>
    <w:rsid w:val="00BD70F5"/>
    <w:rsid w:val="00BD7413"/>
    <w:rsid w:val="00BD791D"/>
    <w:rsid w:val="00BE074F"/>
    <w:rsid w:val="00BE0849"/>
    <w:rsid w:val="00BE0A91"/>
    <w:rsid w:val="00BE0BA1"/>
    <w:rsid w:val="00BE0C7C"/>
    <w:rsid w:val="00BE0CA0"/>
    <w:rsid w:val="00BE0E36"/>
    <w:rsid w:val="00BE14BA"/>
    <w:rsid w:val="00BE17BF"/>
    <w:rsid w:val="00BE1F58"/>
    <w:rsid w:val="00BE225D"/>
    <w:rsid w:val="00BE23E6"/>
    <w:rsid w:val="00BE248E"/>
    <w:rsid w:val="00BE2876"/>
    <w:rsid w:val="00BE29B2"/>
    <w:rsid w:val="00BE2A9D"/>
    <w:rsid w:val="00BE2D4D"/>
    <w:rsid w:val="00BE2F19"/>
    <w:rsid w:val="00BE2F3A"/>
    <w:rsid w:val="00BE310C"/>
    <w:rsid w:val="00BE35EB"/>
    <w:rsid w:val="00BE3AAE"/>
    <w:rsid w:val="00BE3CF0"/>
    <w:rsid w:val="00BE475B"/>
    <w:rsid w:val="00BE49CD"/>
    <w:rsid w:val="00BE49FF"/>
    <w:rsid w:val="00BE4DE7"/>
    <w:rsid w:val="00BE5222"/>
    <w:rsid w:val="00BE53B9"/>
    <w:rsid w:val="00BE5409"/>
    <w:rsid w:val="00BE5B31"/>
    <w:rsid w:val="00BE5BAD"/>
    <w:rsid w:val="00BE5BAF"/>
    <w:rsid w:val="00BE5C0C"/>
    <w:rsid w:val="00BE6202"/>
    <w:rsid w:val="00BE668C"/>
    <w:rsid w:val="00BE66C8"/>
    <w:rsid w:val="00BE6723"/>
    <w:rsid w:val="00BE6757"/>
    <w:rsid w:val="00BE67F7"/>
    <w:rsid w:val="00BE6DF0"/>
    <w:rsid w:val="00BE703D"/>
    <w:rsid w:val="00BE7217"/>
    <w:rsid w:val="00BE7287"/>
    <w:rsid w:val="00BE745D"/>
    <w:rsid w:val="00BE74A2"/>
    <w:rsid w:val="00BE76FA"/>
    <w:rsid w:val="00BE7D7A"/>
    <w:rsid w:val="00BF04A0"/>
    <w:rsid w:val="00BF05DA"/>
    <w:rsid w:val="00BF1011"/>
    <w:rsid w:val="00BF106A"/>
    <w:rsid w:val="00BF1198"/>
    <w:rsid w:val="00BF12B6"/>
    <w:rsid w:val="00BF1458"/>
    <w:rsid w:val="00BF157B"/>
    <w:rsid w:val="00BF168E"/>
    <w:rsid w:val="00BF19B5"/>
    <w:rsid w:val="00BF1CD3"/>
    <w:rsid w:val="00BF1D9A"/>
    <w:rsid w:val="00BF1DBC"/>
    <w:rsid w:val="00BF207B"/>
    <w:rsid w:val="00BF21D8"/>
    <w:rsid w:val="00BF233E"/>
    <w:rsid w:val="00BF2EE4"/>
    <w:rsid w:val="00BF348B"/>
    <w:rsid w:val="00BF39BC"/>
    <w:rsid w:val="00BF3A0F"/>
    <w:rsid w:val="00BF3AA0"/>
    <w:rsid w:val="00BF3C41"/>
    <w:rsid w:val="00BF3CF3"/>
    <w:rsid w:val="00BF3E60"/>
    <w:rsid w:val="00BF3F88"/>
    <w:rsid w:val="00BF3F96"/>
    <w:rsid w:val="00BF4297"/>
    <w:rsid w:val="00BF4638"/>
    <w:rsid w:val="00BF475B"/>
    <w:rsid w:val="00BF47DB"/>
    <w:rsid w:val="00BF49A9"/>
    <w:rsid w:val="00BF4A0A"/>
    <w:rsid w:val="00BF4CBC"/>
    <w:rsid w:val="00BF4DEB"/>
    <w:rsid w:val="00BF4E73"/>
    <w:rsid w:val="00BF5245"/>
    <w:rsid w:val="00BF5339"/>
    <w:rsid w:val="00BF5484"/>
    <w:rsid w:val="00BF57C8"/>
    <w:rsid w:val="00BF58AE"/>
    <w:rsid w:val="00BF6014"/>
    <w:rsid w:val="00BF62B8"/>
    <w:rsid w:val="00BF66A8"/>
    <w:rsid w:val="00BF6A6B"/>
    <w:rsid w:val="00BF6EFB"/>
    <w:rsid w:val="00BF7429"/>
    <w:rsid w:val="00C003E0"/>
    <w:rsid w:val="00C00641"/>
    <w:rsid w:val="00C00EF0"/>
    <w:rsid w:val="00C00F0A"/>
    <w:rsid w:val="00C00F77"/>
    <w:rsid w:val="00C011E5"/>
    <w:rsid w:val="00C0131B"/>
    <w:rsid w:val="00C016D2"/>
    <w:rsid w:val="00C01CB0"/>
    <w:rsid w:val="00C01CF7"/>
    <w:rsid w:val="00C020EA"/>
    <w:rsid w:val="00C02239"/>
    <w:rsid w:val="00C024D3"/>
    <w:rsid w:val="00C02871"/>
    <w:rsid w:val="00C0356B"/>
    <w:rsid w:val="00C03782"/>
    <w:rsid w:val="00C0378A"/>
    <w:rsid w:val="00C03DBF"/>
    <w:rsid w:val="00C03DE9"/>
    <w:rsid w:val="00C041F6"/>
    <w:rsid w:val="00C044D2"/>
    <w:rsid w:val="00C046D0"/>
    <w:rsid w:val="00C047D8"/>
    <w:rsid w:val="00C0480D"/>
    <w:rsid w:val="00C04C5C"/>
    <w:rsid w:val="00C04D55"/>
    <w:rsid w:val="00C04D91"/>
    <w:rsid w:val="00C04E59"/>
    <w:rsid w:val="00C0517C"/>
    <w:rsid w:val="00C0570C"/>
    <w:rsid w:val="00C05813"/>
    <w:rsid w:val="00C061A0"/>
    <w:rsid w:val="00C061C8"/>
    <w:rsid w:val="00C0711D"/>
    <w:rsid w:val="00C07348"/>
    <w:rsid w:val="00C07381"/>
    <w:rsid w:val="00C076FE"/>
    <w:rsid w:val="00C07890"/>
    <w:rsid w:val="00C0791A"/>
    <w:rsid w:val="00C07A01"/>
    <w:rsid w:val="00C07BD3"/>
    <w:rsid w:val="00C07D87"/>
    <w:rsid w:val="00C1013B"/>
    <w:rsid w:val="00C1052F"/>
    <w:rsid w:val="00C106D4"/>
    <w:rsid w:val="00C109CC"/>
    <w:rsid w:val="00C111EF"/>
    <w:rsid w:val="00C1193F"/>
    <w:rsid w:val="00C11B92"/>
    <w:rsid w:val="00C122FC"/>
    <w:rsid w:val="00C12538"/>
    <w:rsid w:val="00C1259E"/>
    <w:rsid w:val="00C126FF"/>
    <w:rsid w:val="00C128E9"/>
    <w:rsid w:val="00C12AE9"/>
    <w:rsid w:val="00C12BB6"/>
    <w:rsid w:val="00C133B6"/>
    <w:rsid w:val="00C137C0"/>
    <w:rsid w:val="00C14074"/>
    <w:rsid w:val="00C14101"/>
    <w:rsid w:val="00C141B0"/>
    <w:rsid w:val="00C142C6"/>
    <w:rsid w:val="00C148AB"/>
    <w:rsid w:val="00C14EE9"/>
    <w:rsid w:val="00C150CB"/>
    <w:rsid w:val="00C15118"/>
    <w:rsid w:val="00C15289"/>
    <w:rsid w:val="00C15FD1"/>
    <w:rsid w:val="00C16401"/>
    <w:rsid w:val="00C1644A"/>
    <w:rsid w:val="00C1668E"/>
    <w:rsid w:val="00C16BEE"/>
    <w:rsid w:val="00C16CE6"/>
    <w:rsid w:val="00C16FCE"/>
    <w:rsid w:val="00C17089"/>
    <w:rsid w:val="00C172AE"/>
    <w:rsid w:val="00C172AF"/>
    <w:rsid w:val="00C17453"/>
    <w:rsid w:val="00C17CC5"/>
    <w:rsid w:val="00C201D0"/>
    <w:rsid w:val="00C2036F"/>
    <w:rsid w:val="00C20778"/>
    <w:rsid w:val="00C207FE"/>
    <w:rsid w:val="00C208A7"/>
    <w:rsid w:val="00C20C4E"/>
    <w:rsid w:val="00C20D99"/>
    <w:rsid w:val="00C2101A"/>
    <w:rsid w:val="00C210AF"/>
    <w:rsid w:val="00C21613"/>
    <w:rsid w:val="00C21794"/>
    <w:rsid w:val="00C219F9"/>
    <w:rsid w:val="00C21AF1"/>
    <w:rsid w:val="00C21C0C"/>
    <w:rsid w:val="00C21D05"/>
    <w:rsid w:val="00C21E1D"/>
    <w:rsid w:val="00C2205D"/>
    <w:rsid w:val="00C22792"/>
    <w:rsid w:val="00C22CCF"/>
    <w:rsid w:val="00C23176"/>
    <w:rsid w:val="00C23204"/>
    <w:rsid w:val="00C2332A"/>
    <w:rsid w:val="00C23420"/>
    <w:rsid w:val="00C234D3"/>
    <w:rsid w:val="00C23519"/>
    <w:rsid w:val="00C23C0E"/>
    <w:rsid w:val="00C23C25"/>
    <w:rsid w:val="00C23C4E"/>
    <w:rsid w:val="00C23E8B"/>
    <w:rsid w:val="00C249C1"/>
    <w:rsid w:val="00C25ADF"/>
    <w:rsid w:val="00C25E0A"/>
    <w:rsid w:val="00C262AF"/>
    <w:rsid w:val="00C26737"/>
    <w:rsid w:val="00C26984"/>
    <w:rsid w:val="00C26A00"/>
    <w:rsid w:val="00C26BCA"/>
    <w:rsid w:val="00C26D27"/>
    <w:rsid w:val="00C26E68"/>
    <w:rsid w:val="00C26F87"/>
    <w:rsid w:val="00C276B4"/>
    <w:rsid w:val="00C27B4D"/>
    <w:rsid w:val="00C30846"/>
    <w:rsid w:val="00C3099A"/>
    <w:rsid w:val="00C3102A"/>
    <w:rsid w:val="00C31316"/>
    <w:rsid w:val="00C31517"/>
    <w:rsid w:val="00C31AC7"/>
    <w:rsid w:val="00C31EA9"/>
    <w:rsid w:val="00C3241E"/>
    <w:rsid w:val="00C328D7"/>
    <w:rsid w:val="00C328E0"/>
    <w:rsid w:val="00C32964"/>
    <w:rsid w:val="00C32A9E"/>
    <w:rsid w:val="00C33161"/>
    <w:rsid w:val="00C33276"/>
    <w:rsid w:val="00C33A5B"/>
    <w:rsid w:val="00C33AF5"/>
    <w:rsid w:val="00C33EC2"/>
    <w:rsid w:val="00C33F16"/>
    <w:rsid w:val="00C33F22"/>
    <w:rsid w:val="00C343BC"/>
    <w:rsid w:val="00C343D8"/>
    <w:rsid w:val="00C345B6"/>
    <w:rsid w:val="00C3482F"/>
    <w:rsid w:val="00C34899"/>
    <w:rsid w:val="00C34AA4"/>
    <w:rsid w:val="00C34EAB"/>
    <w:rsid w:val="00C35694"/>
    <w:rsid w:val="00C3593B"/>
    <w:rsid w:val="00C35B04"/>
    <w:rsid w:val="00C362FB"/>
    <w:rsid w:val="00C364B0"/>
    <w:rsid w:val="00C36A63"/>
    <w:rsid w:val="00C36A7A"/>
    <w:rsid w:val="00C36BAA"/>
    <w:rsid w:val="00C36E86"/>
    <w:rsid w:val="00C372C4"/>
    <w:rsid w:val="00C3747F"/>
    <w:rsid w:val="00C375F8"/>
    <w:rsid w:val="00C377C2"/>
    <w:rsid w:val="00C37B56"/>
    <w:rsid w:val="00C37E0F"/>
    <w:rsid w:val="00C40025"/>
    <w:rsid w:val="00C406D7"/>
    <w:rsid w:val="00C40A1B"/>
    <w:rsid w:val="00C40A2E"/>
    <w:rsid w:val="00C410DA"/>
    <w:rsid w:val="00C415D0"/>
    <w:rsid w:val="00C41784"/>
    <w:rsid w:val="00C4181C"/>
    <w:rsid w:val="00C418B8"/>
    <w:rsid w:val="00C41981"/>
    <w:rsid w:val="00C41ABC"/>
    <w:rsid w:val="00C41BD8"/>
    <w:rsid w:val="00C41D90"/>
    <w:rsid w:val="00C424D1"/>
    <w:rsid w:val="00C42654"/>
    <w:rsid w:val="00C428DD"/>
    <w:rsid w:val="00C42C53"/>
    <w:rsid w:val="00C42CCF"/>
    <w:rsid w:val="00C43EBF"/>
    <w:rsid w:val="00C443E8"/>
    <w:rsid w:val="00C446E7"/>
    <w:rsid w:val="00C44B34"/>
    <w:rsid w:val="00C44E1D"/>
    <w:rsid w:val="00C44E96"/>
    <w:rsid w:val="00C45437"/>
    <w:rsid w:val="00C454F1"/>
    <w:rsid w:val="00C456F8"/>
    <w:rsid w:val="00C460B7"/>
    <w:rsid w:val="00C46680"/>
    <w:rsid w:val="00C466A6"/>
    <w:rsid w:val="00C46758"/>
    <w:rsid w:val="00C46859"/>
    <w:rsid w:val="00C468C1"/>
    <w:rsid w:val="00C469D3"/>
    <w:rsid w:val="00C46A1F"/>
    <w:rsid w:val="00C46E37"/>
    <w:rsid w:val="00C471C0"/>
    <w:rsid w:val="00C473DF"/>
    <w:rsid w:val="00C47996"/>
    <w:rsid w:val="00C500DF"/>
    <w:rsid w:val="00C502CC"/>
    <w:rsid w:val="00C502F7"/>
    <w:rsid w:val="00C5049C"/>
    <w:rsid w:val="00C507D1"/>
    <w:rsid w:val="00C50AFA"/>
    <w:rsid w:val="00C50B2D"/>
    <w:rsid w:val="00C50F08"/>
    <w:rsid w:val="00C50F5D"/>
    <w:rsid w:val="00C512EF"/>
    <w:rsid w:val="00C51430"/>
    <w:rsid w:val="00C51661"/>
    <w:rsid w:val="00C51663"/>
    <w:rsid w:val="00C522BE"/>
    <w:rsid w:val="00C52882"/>
    <w:rsid w:val="00C530DC"/>
    <w:rsid w:val="00C53130"/>
    <w:rsid w:val="00C53159"/>
    <w:rsid w:val="00C53427"/>
    <w:rsid w:val="00C53467"/>
    <w:rsid w:val="00C538B5"/>
    <w:rsid w:val="00C5394A"/>
    <w:rsid w:val="00C53DB6"/>
    <w:rsid w:val="00C547CF"/>
    <w:rsid w:val="00C54E5C"/>
    <w:rsid w:val="00C55012"/>
    <w:rsid w:val="00C55039"/>
    <w:rsid w:val="00C55263"/>
    <w:rsid w:val="00C561A3"/>
    <w:rsid w:val="00C561FF"/>
    <w:rsid w:val="00C56527"/>
    <w:rsid w:val="00C56908"/>
    <w:rsid w:val="00C56C58"/>
    <w:rsid w:val="00C56ED1"/>
    <w:rsid w:val="00C572B0"/>
    <w:rsid w:val="00C574A5"/>
    <w:rsid w:val="00C5758E"/>
    <w:rsid w:val="00C576D1"/>
    <w:rsid w:val="00C5780E"/>
    <w:rsid w:val="00C57C70"/>
    <w:rsid w:val="00C57DF5"/>
    <w:rsid w:val="00C604BB"/>
    <w:rsid w:val="00C60D3A"/>
    <w:rsid w:val="00C60FE5"/>
    <w:rsid w:val="00C610CC"/>
    <w:rsid w:val="00C61141"/>
    <w:rsid w:val="00C613D1"/>
    <w:rsid w:val="00C618E9"/>
    <w:rsid w:val="00C619C6"/>
    <w:rsid w:val="00C61BA9"/>
    <w:rsid w:val="00C61E56"/>
    <w:rsid w:val="00C61E83"/>
    <w:rsid w:val="00C6234E"/>
    <w:rsid w:val="00C623F7"/>
    <w:rsid w:val="00C62A31"/>
    <w:rsid w:val="00C62D3C"/>
    <w:rsid w:val="00C62E70"/>
    <w:rsid w:val="00C63753"/>
    <w:rsid w:val="00C647F1"/>
    <w:rsid w:val="00C648BA"/>
    <w:rsid w:val="00C64CBA"/>
    <w:rsid w:val="00C65045"/>
    <w:rsid w:val="00C65212"/>
    <w:rsid w:val="00C65890"/>
    <w:rsid w:val="00C658B5"/>
    <w:rsid w:val="00C65903"/>
    <w:rsid w:val="00C6594C"/>
    <w:rsid w:val="00C65A55"/>
    <w:rsid w:val="00C65AEF"/>
    <w:rsid w:val="00C65CBA"/>
    <w:rsid w:val="00C65E01"/>
    <w:rsid w:val="00C66417"/>
    <w:rsid w:val="00C673D3"/>
    <w:rsid w:val="00C67F03"/>
    <w:rsid w:val="00C703E9"/>
    <w:rsid w:val="00C70678"/>
    <w:rsid w:val="00C7078A"/>
    <w:rsid w:val="00C70869"/>
    <w:rsid w:val="00C70BC8"/>
    <w:rsid w:val="00C71119"/>
    <w:rsid w:val="00C71156"/>
    <w:rsid w:val="00C71219"/>
    <w:rsid w:val="00C713E2"/>
    <w:rsid w:val="00C71A77"/>
    <w:rsid w:val="00C72369"/>
    <w:rsid w:val="00C72550"/>
    <w:rsid w:val="00C72660"/>
    <w:rsid w:val="00C7278A"/>
    <w:rsid w:val="00C7292A"/>
    <w:rsid w:val="00C729BF"/>
    <w:rsid w:val="00C72A05"/>
    <w:rsid w:val="00C72AA4"/>
    <w:rsid w:val="00C72B0F"/>
    <w:rsid w:val="00C73098"/>
    <w:rsid w:val="00C731D0"/>
    <w:rsid w:val="00C74140"/>
    <w:rsid w:val="00C744D5"/>
    <w:rsid w:val="00C74D94"/>
    <w:rsid w:val="00C74DEA"/>
    <w:rsid w:val="00C75230"/>
    <w:rsid w:val="00C7587F"/>
    <w:rsid w:val="00C7623F"/>
    <w:rsid w:val="00C76338"/>
    <w:rsid w:val="00C76353"/>
    <w:rsid w:val="00C7676F"/>
    <w:rsid w:val="00C767DB"/>
    <w:rsid w:val="00C768CA"/>
    <w:rsid w:val="00C76A11"/>
    <w:rsid w:val="00C76D00"/>
    <w:rsid w:val="00C771BE"/>
    <w:rsid w:val="00C77AF5"/>
    <w:rsid w:val="00C77CC2"/>
    <w:rsid w:val="00C80023"/>
    <w:rsid w:val="00C8004B"/>
    <w:rsid w:val="00C80092"/>
    <w:rsid w:val="00C80822"/>
    <w:rsid w:val="00C8083D"/>
    <w:rsid w:val="00C808D1"/>
    <w:rsid w:val="00C80AAB"/>
    <w:rsid w:val="00C80B01"/>
    <w:rsid w:val="00C80B50"/>
    <w:rsid w:val="00C80D60"/>
    <w:rsid w:val="00C81951"/>
    <w:rsid w:val="00C81D42"/>
    <w:rsid w:val="00C8207E"/>
    <w:rsid w:val="00C821C0"/>
    <w:rsid w:val="00C823FA"/>
    <w:rsid w:val="00C828AC"/>
    <w:rsid w:val="00C82B86"/>
    <w:rsid w:val="00C82E50"/>
    <w:rsid w:val="00C831B1"/>
    <w:rsid w:val="00C8322B"/>
    <w:rsid w:val="00C8334D"/>
    <w:rsid w:val="00C835C8"/>
    <w:rsid w:val="00C83680"/>
    <w:rsid w:val="00C839D0"/>
    <w:rsid w:val="00C83E36"/>
    <w:rsid w:val="00C83F3A"/>
    <w:rsid w:val="00C84032"/>
    <w:rsid w:val="00C844E4"/>
    <w:rsid w:val="00C848C4"/>
    <w:rsid w:val="00C84900"/>
    <w:rsid w:val="00C84BB7"/>
    <w:rsid w:val="00C84C54"/>
    <w:rsid w:val="00C84E84"/>
    <w:rsid w:val="00C85179"/>
    <w:rsid w:val="00C85190"/>
    <w:rsid w:val="00C854FF"/>
    <w:rsid w:val="00C85AB3"/>
    <w:rsid w:val="00C85FA4"/>
    <w:rsid w:val="00C8621C"/>
    <w:rsid w:val="00C863D4"/>
    <w:rsid w:val="00C8642C"/>
    <w:rsid w:val="00C869CD"/>
    <w:rsid w:val="00C86A98"/>
    <w:rsid w:val="00C86B92"/>
    <w:rsid w:val="00C86B9B"/>
    <w:rsid w:val="00C86E6B"/>
    <w:rsid w:val="00C87002"/>
    <w:rsid w:val="00C8710D"/>
    <w:rsid w:val="00C8732C"/>
    <w:rsid w:val="00C8769C"/>
    <w:rsid w:val="00C876B6"/>
    <w:rsid w:val="00C8797B"/>
    <w:rsid w:val="00C879CF"/>
    <w:rsid w:val="00C9022B"/>
    <w:rsid w:val="00C902B0"/>
    <w:rsid w:val="00C902B1"/>
    <w:rsid w:val="00C90B8F"/>
    <w:rsid w:val="00C90CA0"/>
    <w:rsid w:val="00C910B6"/>
    <w:rsid w:val="00C911E6"/>
    <w:rsid w:val="00C91575"/>
    <w:rsid w:val="00C9188C"/>
    <w:rsid w:val="00C918A9"/>
    <w:rsid w:val="00C91AC2"/>
    <w:rsid w:val="00C91D37"/>
    <w:rsid w:val="00C925CC"/>
    <w:rsid w:val="00C927BC"/>
    <w:rsid w:val="00C9285B"/>
    <w:rsid w:val="00C9290B"/>
    <w:rsid w:val="00C929AF"/>
    <w:rsid w:val="00C92C17"/>
    <w:rsid w:val="00C92CC3"/>
    <w:rsid w:val="00C92F4B"/>
    <w:rsid w:val="00C930E3"/>
    <w:rsid w:val="00C93194"/>
    <w:rsid w:val="00C934CD"/>
    <w:rsid w:val="00C9386F"/>
    <w:rsid w:val="00C938EE"/>
    <w:rsid w:val="00C93A08"/>
    <w:rsid w:val="00C93C07"/>
    <w:rsid w:val="00C93E7D"/>
    <w:rsid w:val="00C9415A"/>
    <w:rsid w:val="00C941E9"/>
    <w:rsid w:val="00C94619"/>
    <w:rsid w:val="00C94933"/>
    <w:rsid w:val="00C94C5B"/>
    <w:rsid w:val="00C951CC"/>
    <w:rsid w:val="00C952A7"/>
    <w:rsid w:val="00C952DD"/>
    <w:rsid w:val="00C95309"/>
    <w:rsid w:val="00C95475"/>
    <w:rsid w:val="00C960E2"/>
    <w:rsid w:val="00C96BF2"/>
    <w:rsid w:val="00C96CD6"/>
    <w:rsid w:val="00C96D32"/>
    <w:rsid w:val="00C96E61"/>
    <w:rsid w:val="00C96FAC"/>
    <w:rsid w:val="00C96FE7"/>
    <w:rsid w:val="00C97560"/>
    <w:rsid w:val="00C97C80"/>
    <w:rsid w:val="00C97D99"/>
    <w:rsid w:val="00C97E1C"/>
    <w:rsid w:val="00CA015E"/>
    <w:rsid w:val="00CA0367"/>
    <w:rsid w:val="00CA0E2E"/>
    <w:rsid w:val="00CA105F"/>
    <w:rsid w:val="00CA143E"/>
    <w:rsid w:val="00CA1463"/>
    <w:rsid w:val="00CA17D2"/>
    <w:rsid w:val="00CA17D7"/>
    <w:rsid w:val="00CA1A43"/>
    <w:rsid w:val="00CA1B0D"/>
    <w:rsid w:val="00CA1F2A"/>
    <w:rsid w:val="00CA201F"/>
    <w:rsid w:val="00CA244E"/>
    <w:rsid w:val="00CA2458"/>
    <w:rsid w:val="00CA24DF"/>
    <w:rsid w:val="00CA2A26"/>
    <w:rsid w:val="00CA3296"/>
    <w:rsid w:val="00CA3377"/>
    <w:rsid w:val="00CA387C"/>
    <w:rsid w:val="00CA39F7"/>
    <w:rsid w:val="00CA3C74"/>
    <w:rsid w:val="00CA434D"/>
    <w:rsid w:val="00CA4E7B"/>
    <w:rsid w:val="00CA4F0B"/>
    <w:rsid w:val="00CA536E"/>
    <w:rsid w:val="00CA5414"/>
    <w:rsid w:val="00CA58C4"/>
    <w:rsid w:val="00CA5922"/>
    <w:rsid w:val="00CA5AF3"/>
    <w:rsid w:val="00CA5D54"/>
    <w:rsid w:val="00CA612B"/>
    <w:rsid w:val="00CA632B"/>
    <w:rsid w:val="00CA67CC"/>
    <w:rsid w:val="00CA6D38"/>
    <w:rsid w:val="00CA6DFE"/>
    <w:rsid w:val="00CA6E9A"/>
    <w:rsid w:val="00CA7098"/>
    <w:rsid w:val="00CA721D"/>
    <w:rsid w:val="00CA7737"/>
    <w:rsid w:val="00CA7A59"/>
    <w:rsid w:val="00CA7C4C"/>
    <w:rsid w:val="00CB0081"/>
    <w:rsid w:val="00CB00D3"/>
    <w:rsid w:val="00CB022B"/>
    <w:rsid w:val="00CB0438"/>
    <w:rsid w:val="00CB0642"/>
    <w:rsid w:val="00CB0809"/>
    <w:rsid w:val="00CB0ADA"/>
    <w:rsid w:val="00CB0CB9"/>
    <w:rsid w:val="00CB0D8E"/>
    <w:rsid w:val="00CB0DD1"/>
    <w:rsid w:val="00CB0E57"/>
    <w:rsid w:val="00CB1553"/>
    <w:rsid w:val="00CB1733"/>
    <w:rsid w:val="00CB1818"/>
    <w:rsid w:val="00CB267C"/>
    <w:rsid w:val="00CB2935"/>
    <w:rsid w:val="00CB2A6F"/>
    <w:rsid w:val="00CB2D1B"/>
    <w:rsid w:val="00CB2F25"/>
    <w:rsid w:val="00CB32A6"/>
    <w:rsid w:val="00CB354F"/>
    <w:rsid w:val="00CB3719"/>
    <w:rsid w:val="00CB3757"/>
    <w:rsid w:val="00CB3BDA"/>
    <w:rsid w:val="00CB3EBC"/>
    <w:rsid w:val="00CB3FE0"/>
    <w:rsid w:val="00CB42E6"/>
    <w:rsid w:val="00CB468D"/>
    <w:rsid w:val="00CB47F6"/>
    <w:rsid w:val="00CB4A25"/>
    <w:rsid w:val="00CB4D68"/>
    <w:rsid w:val="00CB4F51"/>
    <w:rsid w:val="00CB51CF"/>
    <w:rsid w:val="00CB5331"/>
    <w:rsid w:val="00CB5442"/>
    <w:rsid w:val="00CB57AC"/>
    <w:rsid w:val="00CB5938"/>
    <w:rsid w:val="00CB5EE3"/>
    <w:rsid w:val="00CB673E"/>
    <w:rsid w:val="00CB6813"/>
    <w:rsid w:val="00CB68AD"/>
    <w:rsid w:val="00CB6C64"/>
    <w:rsid w:val="00CB6D3C"/>
    <w:rsid w:val="00CB6D63"/>
    <w:rsid w:val="00CB70C2"/>
    <w:rsid w:val="00CB70EB"/>
    <w:rsid w:val="00CB764C"/>
    <w:rsid w:val="00CB7B92"/>
    <w:rsid w:val="00CB7C14"/>
    <w:rsid w:val="00CB7CF1"/>
    <w:rsid w:val="00CB7E49"/>
    <w:rsid w:val="00CC0093"/>
    <w:rsid w:val="00CC0780"/>
    <w:rsid w:val="00CC0EC7"/>
    <w:rsid w:val="00CC1146"/>
    <w:rsid w:val="00CC1409"/>
    <w:rsid w:val="00CC141E"/>
    <w:rsid w:val="00CC1781"/>
    <w:rsid w:val="00CC1D4E"/>
    <w:rsid w:val="00CC1DAB"/>
    <w:rsid w:val="00CC1E39"/>
    <w:rsid w:val="00CC1FBF"/>
    <w:rsid w:val="00CC1FF6"/>
    <w:rsid w:val="00CC25C9"/>
    <w:rsid w:val="00CC27BC"/>
    <w:rsid w:val="00CC27BF"/>
    <w:rsid w:val="00CC2A12"/>
    <w:rsid w:val="00CC30A7"/>
    <w:rsid w:val="00CC3485"/>
    <w:rsid w:val="00CC3BB9"/>
    <w:rsid w:val="00CC3F6B"/>
    <w:rsid w:val="00CC4136"/>
    <w:rsid w:val="00CC43D6"/>
    <w:rsid w:val="00CC459B"/>
    <w:rsid w:val="00CC460F"/>
    <w:rsid w:val="00CC46D9"/>
    <w:rsid w:val="00CC4945"/>
    <w:rsid w:val="00CC4B69"/>
    <w:rsid w:val="00CC4CBE"/>
    <w:rsid w:val="00CC521F"/>
    <w:rsid w:val="00CC5C71"/>
    <w:rsid w:val="00CC5C8A"/>
    <w:rsid w:val="00CC5DAA"/>
    <w:rsid w:val="00CC5F7D"/>
    <w:rsid w:val="00CC6D74"/>
    <w:rsid w:val="00CC773C"/>
    <w:rsid w:val="00CC779B"/>
    <w:rsid w:val="00CC7922"/>
    <w:rsid w:val="00CC7BD8"/>
    <w:rsid w:val="00CC7C7B"/>
    <w:rsid w:val="00CD00A0"/>
    <w:rsid w:val="00CD0580"/>
    <w:rsid w:val="00CD0943"/>
    <w:rsid w:val="00CD0B40"/>
    <w:rsid w:val="00CD0DC5"/>
    <w:rsid w:val="00CD0F31"/>
    <w:rsid w:val="00CD0F50"/>
    <w:rsid w:val="00CD0F92"/>
    <w:rsid w:val="00CD107F"/>
    <w:rsid w:val="00CD1468"/>
    <w:rsid w:val="00CD182C"/>
    <w:rsid w:val="00CD1843"/>
    <w:rsid w:val="00CD1867"/>
    <w:rsid w:val="00CD222F"/>
    <w:rsid w:val="00CD23D8"/>
    <w:rsid w:val="00CD2515"/>
    <w:rsid w:val="00CD2B3F"/>
    <w:rsid w:val="00CD2C87"/>
    <w:rsid w:val="00CD2F63"/>
    <w:rsid w:val="00CD305F"/>
    <w:rsid w:val="00CD3094"/>
    <w:rsid w:val="00CD3501"/>
    <w:rsid w:val="00CD3F50"/>
    <w:rsid w:val="00CD41C6"/>
    <w:rsid w:val="00CD43DA"/>
    <w:rsid w:val="00CD447A"/>
    <w:rsid w:val="00CD4593"/>
    <w:rsid w:val="00CD4757"/>
    <w:rsid w:val="00CD488C"/>
    <w:rsid w:val="00CD4C24"/>
    <w:rsid w:val="00CD4FE8"/>
    <w:rsid w:val="00CD53E5"/>
    <w:rsid w:val="00CD56F9"/>
    <w:rsid w:val="00CD5A94"/>
    <w:rsid w:val="00CD5E38"/>
    <w:rsid w:val="00CD66DA"/>
    <w:rsid w:val="00CD6B33"/>
    <w:rsid w:val="00CD6BC2"/>
    <w:rsid w:val="00CD6DB6"/>
    <w:rsid w:val="00CD6FC6"/>
    <w:rsid w:val="00CD710F"/>
    <w:rsid w:val="00CD72A6"/>
    <w:rsid w:val="00CD75AB"/>
    <w:rsid w:val="00CD7E38"/>
    <w:rsid w:val="00CE003F"/>
    <w:rsid w:val="00CE03DC"/>
    <w:rsid w:val="00CE08AF"/>
    <w:rsid w:val="00CE093F"/>
    <w:rsid w:val="00CE0984"/>
    <w:rsid w:val="00CE0A4E"/>
    <w:rsid w:val="00CE0A8B"/>
    <w:rsid w:val="00CE0C7B"/>
    <w:rsid w:val="00CE0CEB"/>
    <w:rsid w:val="00CE0D98"/>
    <w:rsid w:val="00CE13B2"/>
    <w:rsid w:val="00CE18EA"/>
    <w:rsid w:val="00CE1C00"/>
    <w:rsid w:val="00CE1FF1"/>
    <w:rsid w:val="00CE2029"/>
    <w:rsid w:val="00CE2071"/>
    <w:rsid w:val="00CE211F"/>
    <w:rsid w:val="00CE22EA"/>
    <w:rsid w:val="00CE24FC"/>
    <w:rsid w:val="00CE2833"/>
    <w:rsid w:val="00CE2A97"/>
    <w:rsid w:val="00CE2B23"/>
    <w:rsid w:val="00CE2BFA"/>
    <w:rsid w:val="00CE2F28"/>
    <w:rsid w:val="00CE2FD6"/>
    <w:rsid w:val="00CE310B"/>
    <w:rsid w:val="00CE31E6"/>
    <w:rsid w:val="00CE3663"/>
    <w:rsid w:val="00CE38D9"/>
    <w:rsid w:val="00CE39A3"/>
    <w:rsid w:val="00CE3AF8"/>
    <w:rsid w:val="00CE4220"/>
    <w:rsid w:val="00CE4428"/>
    <w:rsid w:val="00CE45D5"/>
    <w:rsid w:val="00CE4603"/>
    <w:rsid w:val="00CE4B0A"/>
    <w:rsid w:val="00CE4BC5"/>
    <w:rsid w:val="00CE4FE3"/>
    <w:rsid w:val="00CE516E"/>
    <w:rsid w:val="00CE51D6"/>
    <w:rsid w:val="00CE54E0"/>
    <w:rsid w:val="00CE5895"/>
    <w:rsid w:val="00CE5A87"/>
    <w:rsid w:val="00CE5ADA"/>
    <w:rsid w:val="00CE5B8B"/>
    <w:rsid w:val="00CE60CE"/>
    <w:rsid w:val="00CE664E"/>
    <w:rsid w:val="00CE66D0"/>
    <w:rsid w:val="00CE6A1A"/>
    <w:rsid w:val="00CE6A8B"/>
    <w:rsid w:val="00CE6BFD"/>
    <w:rsid w:val="00CE6D1D"/>
    <w:rsid w:val="00CE6D88"/>
    <w:rsid w:val="00CE7400"/>
    <w:rsid w:val="00CE7526"/>
    <w:rsid w:val="00CE7720"/>
    <w:rsid w:val="00CE7AF4"/>
    <w:rsid w:val="00CE7B9A"/>
    <w:rsid w:val="00CF01D6"/>
    <w:rsid w:val="00CF0247"/>
    <w:rsid w:val="00CF08D4"/>
    <w:rsid w:val="00CF0A84"/>
    <w:rsid w:val="00CF0FA9"/>
    <w:rsid w:val="00CF1035"/>
    <w:rsid w:val="00CF1039"/>
    <w:rsid w:val="00CF11FA"/>
    <w:rsid w:val="00CF1627"/>
    <w:rsid w:val="00CF1DAA"/>
    <w:rsid w:val="00CF2467"/>
    <w:rsid w:val="00CF2553"/>
    <w:rsid w:val="00CF25DD"/>
    <w:rsid w:val="00CF294E"/>
    <w:rsid w:val="00CF2A75"/>
    <w:rsid w:val="00CF3069"/>
    <w:rsid w:val="00CF3275"/>
    <w:rsid w:val="00CF3C34"/>
    <w:rsid w:val="00CF3DC6"/>
    <w:rsid w:val="00CF3E37"/>
    <w:rsid w:val="00CF4244"/>
    <w:rsid w:val="00CF42C8"/>
    <w:rsid w:val="00CF476B"/>
    <w:rsid w:val="00CF4859"/>
    <w:rsid w:val="00CF4BED"/>
    <w:rsid w:val="00CF4CE6"/>
    <w:rsid w:val="00CF51DB"/>
    <w:rsid w:val="00CF5210"/>
    <w:rsid w:val="00CF557A"/>
    <w:rsid w:val="00CF5752"/>
    <w:rsid w:val="00CF5790"/>
    <w:rsid w:val="00CF589A"/>
    <w:rsid w:val="00CF5D15"/>
    <w:rsid w:val="00CF5DE6"/>
    <w:rsid w:val="00CF5FAF"/>
    <w:rsid w:val="00CF5FBC"/>
    <w:rsid w:val="00CF6035"/>
    <w:rsid w:val="00CF619D"/>
    <w:rsid w:val="00CF66DF"/>
    <w:rsid w:val="00CF6D07"/>
    <w:rsid w:val="00CF73EB"/>
    <w:rsid w:val="00CF7A39"/>
    <w:rsid w:val="00CF7BC4"/>
    <w:rsid w:val="00CF7D9F"/>
    <w:rsid w:val="00CF7E1F"/>
    <w:rsid w:val="00D000AA"/>
    <w:rsid w:val="00D0020A"/>
    <w:rsid w:val="00D002C0"/>
    <w:rsid w:val="00D002D6"/>
    <w:rsid w:val="00D002D9"/>
    <w:rsid w:val="00D002F8"/>
    <w:rsid w:val="00D004D8"/>
    <w:rsid w:val="00D0053B"/>
    <w:rsid w:val="00D0054A"/>
    <w:rsid w:val="00D0072A"/>
    <w:rsid w:val="00D0078A"/>
    <w:rsid w:val="00D00AEB"/>
    <w:rsid w:val="00D01573"/>
    <w:rsid w:val="00D015CD"/>
    <w:rsid w:val="00D01705"/>
    <w:rsid w:val="00D019C1"/>
    <w:rsid w:val="00D01ABA"/>
    <w:rsid w:val="00D01D8E"/>
    <w:rsid w:val="00D01F1E"/>
    <w:rsid w:val="00D021C0"/>
    <w:rsid w:val="00D0220A"/>
    <w:rsid w:val="00D022DC"/>
    <w:rsid w:val="00D02BA9"/>
    <w:rsid w:val="00D02D19"/>
    <w:rsid w:val="00D02D61"/>
    <w:rsid w:val="00D03163"/>
    <w:rsid w:val="00D03785"/>
    <w:rsid w:val="00D03900"/>
    <w:rsid w:val="00D03DB6"/>
    <w:rsid w:val="00D03E1C"/>
    <w:rsid w:val="00D0420C"/>
    <w:rsid w:val="00D04321"/>
    <w:rsid w:val="00D0432C"/>
    <w:rsid w:val="00D0505C"/>
    <w:rsid w:val="00D05AA8"/>
    <w:rsid w:val="00D05BE1"/>
    <w:rsid w:val="00D05ECB"/>
    <w:rsid w:val="00D06497"/>
    <w:rsid w:val="00D068BF"/>
    <w:rsid w:val="00D069F3"/>
    <w:rsid w:val="00D06C5E"/>
    <w:rsid w:val="00D06FB5"/>
    <w:rsid w:val="00D07162"/>
    <w:rsid w:val="00D071C7"/>
    <w:rsid w:val="00D0791D"/>
    <w:rsid w:val="00D079FC"/>
    <w:rsid w:val="00D07A7F"/>
    <w:rsid w:val="00D07B15"/>
    <w:rsid w:val="00D07DD3"/>
    <w:rsid w:val="00D07E60"/>
    <w:rsid w:val="00D10048"/>
    <w:rsid w:val="00D103B3"/>
    <w:rsid w:val="00D103BF"/>
    <w:rsid w:val="00D11475"/>
    <w:rsid w:val="00D1165F"/>
    <w:rsid w:val="00D11C35"/>
    <w:rsid w:val="00D11D45"/>
    <w:rsid w:val="00D11D52"/>
    <w:rsid w:val="00D11E63"/>
    <w:rsid w:val="00D120F8"/>
    <w:rsid w:val="00D1219C"/>
    <w:rsid w:val="00D12656"/>
    <w:rsid w:val="00D12973"/>
    <w:rsid w:val="00D129B0"/>
    <w:rsid w:val="00D12A27"/>
    <w:rsid w:val="00D12BCB"/>
    <w:rsid w:val="00D12CE0"/>
    <w:rsid w:val="00D12ED2"/>
    <w:rsid w:val="00D12FC1"/>
    <w:rsid w:val="00D12FF7"/>
    <w:rsid w:val="00D13CB1"/>
    <w:rsid w:val="00D13E99"/>
    <w:rsid w:val="00D13EE4"/>
    <w:rsid w:val="00D142F6"/>
    <w:rsid w:val="00D1432D"/>
    <w:rsid w:val="00D14465"/>
    <w:rsid w:val="00D145C5"/>
    <w:rsid w:val="00D14793"/>
    <w:rsid w:val="00D147D0"/>
    <w:rsid w:val="00D14889"/>
    <w:rsid w:val="00D14BD0"/>
    <w:rsid w:val="00D14C5F"/>
    <w:rsid w:val="00D1506E"/>
    <w:rsid w:val="00D15214"/>
    <w:rsid w:val="00D1523B"/>
    <w:rsid w:val="00D15385"/>
    <w:rsid w:val="00D1558B"/>
    <w:rsid w:val="00D1573E"/>
    <w:rsid w:val="00D1575E"/>
    <w:rsid w:val="00D1576F"/>
    <w:rsid w:val="00D15852"/>
    <w:rsid w:val="00D15855"/>
    <w:rsid w:val="00D15914"/>
    <w:rsid w:val="00D16029"/>
    <w:rsid w:val="00D16197"/>
    <w:rsid w:val="00D161E8"/>
    <w:rsid w:val="00D163B4"/>
    <w:rsid w:val="00D16463"/>
    <w:rsid w:val="00D16CD7"/>
    <w:rsid w:val="00D16DF2"/>
    <w:rsid w:val="00D170CB"/>
    <w:rsid w:val="00D17D9F"/>
    <w:rsid w:val="00D17DA9"/>
    <w:rsid w:val="00D200BC"/>
    <w:rsid w:val="00D2011D"/>
    <w:rsid w:val="00D2030E"/>
    <w:rsid w:val="00D2037F"/>
    <w:rsid w:val="00D20A58"/>
    <w:rsid w:val="00D20C94"/>
    <w:rsid w:val="00D20F92"/>
    <w:rsid w:val="00D21111"/>
    <w:rsid w:val="00D21119"/>
    <w:rsid w:val="00D21155"/>
    <w:rsid w:val="00D21283"/>
    <w:rsid w:val="00D216A0"/>
    <w:rsid w:val="00D21966"/>
    <w:rsid w:val="00D21D7A"/>
    <w:rsid w:val="00D22227"/>
    <w:rsid w:val="00D22B66"/>
    <w:rsid w:val="00D22CDD"/>
    <w:rsid w:val="00D22DF3"/>
    <w:rsid w:val="00D22EE6"/>
    <w:rsid w:val="00D232EC"/>
    <w:rsid w:val="00D2330B"/>
    <w:rsid w:val="00D2373D"/>
    <w:rsid w:val="00D23818"/>
    <w:rsid w:val="00D23AB4"/>
    <w:rsid w:val="00D23C6C"/>
    <w:rsid w:val="00D23CA3"/>
    <w:rsid w:val="00D23FE7"/>
    <w:rsid w:val="00D24020"/>
    <w:rsid w:val="00D2423A"/>
    <w:rsid w:val="00D244F3"/>
    <w:rsid w:val="00D2452E"/>
    <w:rsid w:val="00D2489B"/>
    <w:rsid w:val="00D24AE0"/>
    <w:rsid w:val="00D24E1A"/>
    <w:rsid w:val="00D2503E"/>
    <w:rsid w:val="00D25245"/>
    <w:rsid w:val="00D253CF"/>
    <w:rsid w:val="00D256AB"/>
    <w:rsid w:val="00D256ED"/>
    <w:rsid w:val="00D25843"/>
    <w:rsid w:val="00D25BAB"/>
    <w:rsid w:val="00D26194"/>
    <w:rsid w:val="00D264A6"/>
    <w:rsid w:val="00D2662A"/>
    <w:rsid w:val="00D26783"/>
    <w:rsid w:val="00D26B30"/>
    <w:rsid w:val="00D26F56"/>
    <w:rsid w:val="00D273A5"/>
    <w:rsid w:val="00D27461"/>
    <w:rsid w:val="00D27724"/>
    <w:rsid w:val="00D27733"/>
    <w:rsid w:val="00D277AE"/>
    <w:rsid w:val="00D279AF"/>
    <w:rsid w:val="00D30005"/>
    <w:rsid w:val="00D302E1"/>
    <w:rsid w:val="00D302EA"/>
    <w:rsid w:val="00D30313"/>
    <w:rsid w:val="00D3045E"/>
    <w:rsid w:val="00D30B26"/>
    <w:rsid w:val="00D30CE6"/>
    <w:rsid w:val="00D30D80"/>
    <w:rsid w:val="00D30E1A"/>
    <w:rsid w:val="00D30F9C"/>
    <w:rsid w:val="00D310FF"/>
    <w:rsid w:val="00D311E4"/>
    <w:rsid w:val="00D3126A"/>
    <w:rsid w:val="00D313F0"/>
    <w:rsid w:val="00D314D9"/>
    <w:rsid w:val="00D317B4"/>
    <w:rsid w:val="00D319EA"/>
    <w:rsid w:val="00D31B8D"/>
    <w:rsid w:val="00D31C02"/>
    <w:rsid w:val="00D32DCC"/>
    <w:rsid w:val="00D32ED3"/>
    <w:rsid w:val="00D33405"/>
    <w:rsid w:val="00D33458"/>
    <w:rsid w:val="00D33486"/>
    <w:rsid w:val="00D33524"/>
    <w:rsid w:val="00D33896"/>
    <w:rsid w:val="00D33A08"/>
    <w:rsid w:val="00D33BA5"/>
    <w:rsid w:val="00D33EA9"/>
    <w:rsid w:val="00D344C1"/>
    <w:rsid w:val="00D344DA"/>
    <w:rsid w:val="00D344E8"/>
    <w:rsid w:val="00D3465F"/>
    <w:rsid w:val="00D3467A"/>
    <w:rsid w:val="00D34D24"/>
    <w:rsid w:val="00D34ED8"/>
    <w:rsid w:val="00D355C9"/>
    <w:rsid w:val="00D35675"/>
    <w:rsid w:val="00D357C7"/>
    <w:rsid w:val="00D35823"/>
    <w:rsid w:val="00D35AD2"/>
    <w:rsid w:val="00D35B09"/>
    <w:rsid w:val="00D35BB9"/>
    <w:rsid w:val="00D35CB6"/>
    <w:rsid w:val="00D35F7B"/>
    <w:rsid w:val="00D362D8"/>
    <w:rsid w:val="00D3674A"/>
    <w:rsid w:val="00D3674B"/>
    <w:rsid w:val="00D36ACF"/>
    <w:rsid w:val="00D36BC9"/>
    <w:rsid w:val="00D36D9B"/>
    <w:rsid w:val="00D370B9"/>
    <w:rsid w:val="00D37252"/>
    <w:rsid w:val="00D373F5"/>
    <w:rsid w:val="00D4015E"/>
    <w:rsid w:val="00D405A0"/>
    <w:rsid w:val="00D41310"/>
    <w:rsid w:val="00D418BA"/>
    <w:rsid w:val="00D419C4"/>
    <w:rsid w:val="00D41AB1"/>
    <w:rsid w:val="00D41DA5"/>
    <w:rsid w:val="00D41E6E"/>
    <w:rsid w:val="00D420B6"/>
    <w:rsid w:val="00D42113"/>
    <w:rsid w:val="00D4211F"/>
    <w:rsid w:val="00D4249C"/>
    <w:rsid w:val="00D4268F"/>
    <w:rsid w:val="00D426BA"/>
    <w:rsid w:val="00D4272D"/>
    <w:rsid w:val="00D42959"/>
    <w:rsid w:val="00D42B0A"/>
    <w:rsid w:val="00D42C1A"/>
    <w:rsid w:val="00D42C34"/>
    <w:rsid w:val="00D42E76"/>
    <w:rsid w:val="00D42E7A"/>
    <w:rsid w:val="00D42FD3"/>
    <w:rsid w:val="00D43044"/>
    <w:rsid w:val="00D4341D"/>
    <w:rsid w:val="00D435C4"/>
    <w:rsid w:val="00D4378A"/>
    <w:rsid w:val="00D4399F"/>
    <w:rsid w:val="00D440CE"/>
    <w:rsid w:val="00D442B4"/>
    <w:rsid w:val="00D4442C"/>
    <w:rsid w:val="00D446DF"/>
    <w:rsid w:val="00D449C1"/>
    <w:rsid w:val="00D44ADB"/>
    <w:rsid w:val="00D44BA9"/>
    <w:rsid w:val="00D44C64"/>
    <w:rsid w:val="00D44CF1"/>
    <w:rsid w:val="00D44D33"/>
    <w:rsid w:val="00D44DE2"/>
    <w:rsid w:val="00D44E14"/>
    <w:rsid w:val="00D44E31"/>
    <w:rsid w:val="00D44EA3"/>
    <w:rsid w:val="00D45A8F"/>
    <w:rsid w:val="00D45E7E"/>
    <w:rsid w:val="00D45EEE"/>
    <w:rsid w:val="00D46022"/>
    <w:rsid w:val="00D46621"/>
    <w:rsid w:val="00D467E9"/>
    <w:rsid w:val="00D46928"/>
    <w:rsid w:val="00D47064"/>
    <w:rsid w:val="00D472BD"/>
    <w:rsid w:val="00D472C4"/>
    <w:rsid w:val="00D47494"/>
    <w:rsid w:val="00D47669"/>
    <w:rsid w:val="00D47996"/>
    <w:rsid w:val="00D47A80"/>
    <w:rsid w:val="00D47ECA"/>
    <w:rsid w:val="00D50150"/>
    <w:rsid w:val="00D50F1C"/>
    <w:rsid w:val="00D5105D"/>
    <w:rsid w:val="00D51090"/>
    <w:rsid w:val="00D5115F"/>
    <w:rsid w:val="00D51877"/>
    <w:rsid w:val="00D5229B"/>
    <w:rsid w:val="00D5242A"/>
    <w:rsid w:val="00D52595"/>
    <w:rsid w:val="00D52646"/>
    <w:rsid w:val="00D526F1"/>
    <w:rsid w:val="00D529A2"/>
    <w:rsid w:val="00D52B51"/>
    <w:rsid w:val="00D52C00"/>
    <w:rsid w:val="00D52E79"/>
    <w:rsid w:val="00D5304C"/>
    <w:rsid w:val="00D5314A"/>
    <w:rsid w:val="00D53427"/>
    <w:rsid w:val="00D536A8"/>
    <w:rsid w:val="00D537C3"/>
    <w:rsid w:val="00D5388B"/>
    <w:rsid w:val="00D53939"/>
    <w:rsid w:val="00D53BFB"/>
    <w:rsid w:val="00D53C46"/>
    <w:rsid w:val="00D53C81"/>
    <w:rsid w:val="00D53CE6"/>
    <w:rsid w:val="00D53DB5"/>
    <w:rsid w:val="00D53E7C"/>
    <w:rsid w:val="00D5419B"/>
    <w:rsid w:val="00D543B4"/>
    <w:rsid w:val="00D548F3"/>
    <w:rsid w:val="00D54B61"/>
    <w:rsid w:val="00D54B67"/>
    <w:rsid w:val="00D54C3A"/>
    <w:rsid w:val="00D54DDB"/>
    <w:rsid w:val="00D5549C"/>
    <w:rsid w:val="00D556F5"/>
    <w:rsid w:val="00D55CBA"/>
    <w:rsid w:val="00D55E46"/>
    <w:rsid w:val="00D5686E"/>
    <w:rsid w:val="00D56E56"/>
    <w:rsid w:val="00D5701F"/>
    <w:rsid w:val="00D5708F"/>
    <w:rsid w:val="00D571FE"/>
    <w:rsid w:val="00D5736A"/>
    <w:rsid w:val="00D5738F"/>
    <w:rsid w:val="00D57C38"/>
    <w:rsid w:val="00D57C71"/>
    <w:rsid w:val="00D57C7C"/>
    <w:rsid w:val="00D6065A"/>
    <w:rsid w:val="00D60739"/>
    <w:rsid w:val="00D60A7A"/>
    <w:rsid w:val="00D60B58"/>
    <w:rsid w:val="00D60C51"/>
    <w:rsid w:val="00D61150"/>
    <w:rsid w:val="00D612DC"/>
    <w:rsid w:val="00D61317"/>
    <w:rsid w:val="00D619AA"/>
    <w:rsid w:val="00D62129"/>
    <w:rsid w:val="00D62252"/>
    <w:rsid w:val="00D6240A"/>
    <w:rsid w:val="00D62418"/>
    <w:rsid w:val="00D6245F"/>
    <w:rsid w:val="00D62584"/>
    <w:rsid w:val="00D62796"/>
    <w:rsid w:val="00D627C6"/>
    <w:rsid w:val="00D628DD"/>
    <w:rsid w:val="00D629F9"/>
    <w:rsid w:val="00D62B4E"/>
    <w:rsid w:val="00D62B79"/>
    <w:rsid w:val="00D62EAD"/>
    <w:rsid w:val="00D63165"/>
    <w:rsid w:val="00D63778"/>
    <w:rsid w:val="00D63CF9"/>
    <w:rsid w:val="00D63E58"/>
    <w:rsid w:val="00D640ED"/>
    <w:rsid w:val="00D641D3"/>
    <w:rsid w:val="00D6422E"/>
    <w:rsid w:val="00D642EA"/>
    <w:rsid w:val="00D64334"/>
    <w:rsid w:val="00D64415"/>
    <w:rsid w:val="00D64447"/>
    <w:rsid w:val="00D64552"/>
    <w:rsid w:val="00D64616"/>
    <w:rsid w:val="00D648FF"/>
    <w:rsid w:val="00D64BE2"/>
    <w:rsid w:val="00D64D17"/>
    <w:rsid w:val="00D65198"/>
    <w:rsid w:val="00D65616"/>
    <w:rsid w:val="00D65BEF"/>
    <w:rsid w:val="00D65C9C"/>
    <w:rsid w:val="00D65C9F"/>
    <w:rsid w:val="00D65E50"/>
    <w:rsid w:val="00D65EA8"/>
    <w:rsid w:val="00D65EBD"/>
    <w:rsid w:val="00D65EC4"/>
    <w:rsid w:val="00D65F84"/>
    <w:rsid w:val="00D65FBC"/>
    <w:rsid w:val="00D66762"/>
    <w:rsid w:val="00D66FDA"/>
    <w:rsid w:val="00D675B9"/>
    <w:rsid w:val="00D67BDF"/>
    <w:rsid w:val="00D70489"/>
    <w:rsid w:val="00D706C9"/>
    <w:rsid w:val="00D70949"/>
    <w:rsid w:val="00D7096E"/>
    <w:rsid w:val="00D709D3"/>
    <w:rsid w:val="00D70A3F"/>
    <w:rsid w:val="00D70ADD"/>
    <w:rsid w:val="00D70BC8"/>
    <w:rsid w:val="00D70D29"/>
    <w:rsid w:val="00D70DC3"/>
    <w:rsid w:val="00D7102F"/>
    <w:rsid w:val="00D7122A"/>
    <w:rsid w:val="00D71286"/>
    <w:rsid w:val="00D71B73"/>
    <w:rsid w:val="00D71CF8"/>
    <w:rsid w:val="00D71EB0"/>
    <w:rsid w:val="00D72010"/>
    <w:rsid w:val="00D7242F"/>
    <w:rsid w:val="00D724A9"/>
    <w:rsid w:val="00D724F8"/>
    <w:rsid w:val="00D7275A"/>
    <w:rsid w:val="00D72A76"/>
    <w:rsid w:val="00D72AEA"/>
    <w:rsid w:val="00D733DE"/>
    <w:rsid w:val="00D7361E"/>
    <w:rsid w:val="00D7384A"/>
    <w:rsid w:val="00D73A7E"/>
    <w:rsid w:val="00D73BAE"/>
    <w:rsid w:val="00D73BFB"/>
    <w:rsid w:val="00D73EAB"/>
    <w:rsid w:val="00D7414C"/>
    <w:rsid w:val="00D74376"/>
    <w:rsid w:val="00D74539"/>
    <w:rsid w:val="00D74581"/>
    <w:rsid w:val="00D745BA"/>
    <w:rsid w:val="00D7460B"/>
    <w:rsid w:val="00D74691"/>
    <w:rsid w:val="00D748A2"/>
    <w:rsid w:val="00D74951"/>
    <w:rsid w:val="00D74BBD"/>
    <w:rsid w:val="00D74C48"/>
    <w:rsid w:val="00D74C59"/>
    <w:rsid w:val="00D74CA0"/>
    <w:rsid w:val="00D750BE"/>
    <w:rsid w:val="00D75221"/>
    <w:rsid w:val="00D752A6"/>
    <w:rsid w:val="00D75DD0"/>
    <w:rsid w:val="00D760A3"/>
    <w:rsid w:val="00D76438"/>
    <w:rsid w:val="00D7646B"/>
    <w:rsid w:val="00D7680B"/>
    <w:rsid w:val="00D77073"/>
    <w:rsid w:val="00D773B3"/>
    <w:rsid w:val="00D77F04"/>
    <w:rsid w:val="00D800D3"/>
    <w:rsid w:val="00D802D4"/>
    <w:rsid w:val="00D803C8"/>
    <w:rsid w:val="00D804F8"/>
    <w:rsid w:val="00D806E1"/>
    <w:rsid w:val="00D80B5B"/>
    <w:rsid w:val="00D80BA5"/>
    <w:rsid w:val="00D80BD3"/>
    <w:rsid w:val="00D8111D"/>
    <w:rsid w:val="00D81197"/>
    <w:rsid w:val="00D811B3"/>
    <w:rsid w:val="00D811CD"/>
    <w:rsid w:val="00D81414"/>
    <w:rsid w:val="00D81703"/>
    <w:rsid w:val="00D8187A"/>
    <w:rsid w:val="00D81BCB"/>
    <w:rsid w:val="00D82034"/>
    <w:rsid w:val="00D821A4"/>
    <w:rsid w:val="00D824BD"/>
    <w:rsid w:val="00D826CF"/>
    <w:rsid w:val="00D83181"/>
    <w:rsid w:val="00D8324B"/>
    <w:rsid w:val="00D835E6"/>
    <w:rsid w:val="00D839E4"/>
    <w:rsid w:val="00D83B8D"/>
    <w:rsid w:val="00D83D95"/>
    <w:rsid w:val="00D8448B"/>
    <w:rsid w:val="00D8467D"/>
    <w:rsid w:val="00D84A0A"/>
    <w:rsid w:val="00D84BD7"/>
    <w:rsid w:val="00D85006"/>
    <w:rsid w:val="00D851B4"/>
    <w:rsid w:val="00D8533A"/>
    <w:rsid w:val="00D858C9"/>
    <w:rsid w:val="00D85B0D"/>
    <w:rsid w:val="00D85B9F"/>
    <w:rsid w:val="00D860D9"/>
    <w:rsid w:val="00D861D2"/>
    <w:rsid w:val="00D865D4"/>
    <w:rsid w:val="00D8678C"/>
    <w:rsid w:val="00D867B2"/>
    <w:rsid w:val="00D873B9"/>
    <w:rsid w:val="00D874A9"/>
    <w:rsid w:val="00D87C6A"/>
    <w:rsid w:val="00D87C8D"/>
    <w:rsid w:val="00D87FB8"/>
    <w:rsid w:val="00D87FD0"/>
    <w:rsid w:val="00D900FE"/>
    <w:rsid w:val="00D9015E"/>
    <w:rsid w:val="00D9018E"/>
    <w:rsid w:val="00D902CD"/>
    <w:rsid w:val="00D90AC1"/>
    <w:rsid w:val="00D90C02"/>
    <w:rsid w:val="00D9138A"/>
    <w:rsid w:val="00D913BE"/>
    <w:rsid w:val="00D91B9E"/>
    <w:rsid w:val="00D9201B"/>
    <w:rsid w:val="00D920ED"/>
    <w:rsid w:val="00D9212B"/>
    <w:rsid w:val="00D92215"/>
    <w:rsid w:val="00D9235F"/>
    <w:rsid w:val="00D925B9"/>
    <w:rsid w:val="00D92644"/>
    <w:rsid w:val="00D929E2"/>
    <w:rsid w:val="00D92AF7"/>
    <w:rsid w:val="00D92C97"/>
    <w:rsid w:val="00D92CCF"/>
    <w:rsid w:val="00D92D13"/>
    <w:rsid w:val="00D92DF1"/>
    <w:rsid w:val="00D93003"/>
    <w:rsid w:val="00D93021"/>
    <w:rsid w:val="00D9314A"/>
    <w:rsid w:val="00D935FC"/>
    <w:rsid w:val="00D93AB9"/>
    <w:rsid w:val="00D93CB2"/>
    <w:rsid w:val="00D93D48"/>
    <w:rsid w:val="00D93E0F"/>
    <w:rsid w:val="00D93FD0"/>
    <w:rsid w:val="00D941EA"/>
    <w:rsid w:val="00D943BE"/>
    <w:rsid w:val="00D944AB"/>
    <w:rsid w:val="00D94990"/>
    <w:rsid w:val="00D94BB4"/>
    <w:rsid w:val="00D94E37"/>
    <w:rsid w:val="00D95241"/>
    <w:rsid w:val="00D9524C"/>
    <w:rsid w:val="00D9578A"/>
    <w:rsid w:val="00D958B8"/>
    <w:rsid w:val="00D95A7A"/>
    <w:rsid w:val="00D96085"/>
    <w:rsid w:val="00D96105"/>
    <w:rsid w:val="00D968D5"/>
    <w:rsid w:val="00D968F0"/>
    <w:rsid w:val="00D96BD6"/>
    <w:rsid w:val="00D96C80"/>
    <w:rsid w:val="00D96E14"/>
    <w:rsid w:val="00D97306"/>
    <w:rsid w:val="00D9793D"/>
    <w:rsid w:val="00DA0004"/>
    <w:rsid w:val="00DA0157"/>
    <w:rsid w:val="00DA03B9"/>
    <w:rsid w:val="00DA0413"/>
    <w:rsid w:val="00DA0484"/>
    <w:rsid w:val="00DA06F4"/>
    <w:rsid w:val="00DA0776"/>
    <w:rsid w:val="00DA0AAB"/>
    <w:rsid w:val="00DA0AB2"/>
    <w:rsid w:val="00DA0BF4"/>
    <w:rsid w:val="00DA1425"/>
    <w:rsid w:val="00DA1E18"/>
    <w:rsid w:val="00DA1E85"/>
    <w:rsid w:val="00DA20FF"/>
    <w:rsid w:val="00DA273C"/>
    <w:rsid w:val="00DA28F3"/>
    <w:rsid w:val="00DA29F9"/>
    <w:rsid w:val="00DA2B73"/>
    <w:rsid w:val="00DA2DC9"/>
    <w:rsid w:val="00DA325F"/>
    <w:rsid w:val="00DA38F4"/>
    <w:rsid w:val="00DA3D58"/>
    <w:rsid w:val="00DA4465"/>
    <w:rsid w:val="00DA4467"/>
    <w:rsid w:val="00DA46CC"/>
    <w:rsid w:val="00DA4F4B"/>
    <w:rsid w:val="00DA591D"/>
    <w:rsid w:val="00DA5926"/>
    <w:rsid w:val="00DA5F12"/>
    <w:rsid w:val="00DA6039"/>
    <w:rsid w:val="00DA64C8"/>
    <w:rsid w:val="00DA65A7"/>
    <w:rsid w:val="00DA6724"/>
    <w:rsid w:val="00DA70B8"/>
    <w:rsid w:val="00DA7406"/>
    <w:rsid w:val="00DA743E"/>
    <w:rsid w:val="00DA7530"/>
    <w:rsid w:val="00DA792C"/>
    <w:rsid w:val="00DA795D"/>
    <w:rsid w:val="00DA7C26"/>
    <w:rsid w:val="00DA7E46"/>
    <w:rsid w:val="00DB0215"/>
    <w:rsid w:val="00DB02DE"/>
    <w:rsid w:val="00DB038A"/>
    <w:rsid w:val="00DB07AC"/>
    <w:rsid w:val="00DB0A1A"/>
    <w:rsid w:val="00DB158E"/>
    <w:rsid w:val="00DB1BF5"/>
    <w:rsid w:val="00DB1DD3"/>
    <w:rsid w:val="00DB2090"/>
    <w:rsid w:val="00DB20EC"/>
    <w:rsid w:val="00DB218B"/>
    <w:rsid w:val="00DB2229"/>
    <w:rsid w:val="00DB23C9"/>
    <w:rsid w:val="00DB2B5A"/>
    <w:rsid w:val="00DB3540"/>
    <w:rsid w:val="00DB36E6"/>
    <w:rsid w:val="00DB3A45"/>
    <w:rsid w:val="00DB3A7D"/>
    <w:rsid w:val="00DB3CA0"/>
    <w:rsid w:val="00DB3F1C"/>
    <w:rsid w:val="00DB404B"/>
    <w:rsid w:val="00DB40DF"/>
    <w:rsid w:val="00DB40FC"/>
    <w:rsid w:val="00DB4B81"/>
    <w:rsid w:val="00DB4C60"/>
    <w:rsid w:val="00DB4C65"/>
    <w:rsid w:val="00DB4CEA"/>
    <w:rsid w:val="00DB4ED3"/>
    <w:rsid w:val="00DB4FC9"/>
    <w:rsid w:val="00DB503B"/>
    <w:rsid w:val="00DB5412"/>
    <w:rsid w:val="00DB5538"/>
    <w:rsid w:val="00DB599A"/>
    <w:rsid w:val="00DB59CF"/>
    <w:rsid w:val="00DB5DF2"/>
    <w:rsid w:val="00DB6497"/>
    <w:rsid w:val="00DB66A8"/>
    <w:rsid w:val="00DB66BC"/>
    <w:rsid w:val="00DB6756"/>
    <w:rsid w:val="00DB6800"/>
    <w:rsid w:val="00DB69C8"/>
    <w:rsid w:val="00DB6BEC"/>
    <w:rsid w:val="00DB70FA"/>
    <w:rsid w:val="00DC01C4"/>
    <w:rsid w:val="00DC09DF"/>
    <w:rsid w:val="00DC0A63"/>
    <w:rsid w:val="00DC0B4C"/>
    <w:rsid w:val="00DC0B77"/>
    <w:rsid w:val="00DC0D5E"/>
    <w:rsid w:val="00DC0E12"/>
    <w:rsid w:val="00DC0FD2"/>
    <w:rsid w:val="00DC15AB"/>
    <w:rsid w:val="00DC1A4D"/>
    <w:rsid w:val="00DC1B9F"/>
    <w:rsid w:val="00DC1F4B"/>
    <w:rsid w:val="00DC1F62"/>
    <w:rsid w:val="00DC218C"/>
    <w:rsid w:val="00DC2457"/>
    <w:rsid w:val="00DC2479"/>
    <w:rsid w:val="00DC25E4"/>
    <w:rsid w:val="00DC2902"/>
    <w:rsid w:val="00DC294F"/>
    <w:rsid w:val="00DC2951"/>
    <w:rsid w:val="00DC2E19"/>
    <w:rsid w:val="00DC2F71"/>
    <w:rsid w:val="00DC3371"/>
    <w:rsid w:val="00DC33F3"/>
    <w:rsid w:val="00DC369E"/>
    <w:rsid w:val="00DC36D4"/>
    <w:rsid w:val="00DC378C"/>
    <w:rsid w:val="00DC38AF"/>
    <w:rsid w:val="00DC3D21"/>
    <w:rsid w:val="00DC4224"/>
    <w:rsid w:val="00DC46F7"/>
    <w:rsid w:val="00DC498C"/>
    <w:rsid w:val="00DC4A43"/>
    <w:rsid w:val="00DC4CE0"/>
    <w:rsid w:val="00DC4E14"/>
    <w:rsid w:val="00DC4E4C"/>
    <w:rsid w:val="00DC4ECF"/>
    <w:rsid w:val="00DC5A18"/>
    <w:rsid w:val="00DC5EBB"/>
    <w:rsid w:val="00DC6351"/>
    <w:rsid w:val="00DC6361"/>
    <w:rsid w:val="00DC6442"/>
    <w:rsid w:val="00DC692B"/>
    <w:rsid w:val="00DC7384"/>
    <w:rsid w:val="00DC7840"/>
    <w:rsid w:val="00DC7ABC"/>
    <w:rsid w:val="00DC7B5D"/>
    <w:rsid w:val="00DD06A5"/>
    <w:rsid w:val="00DD0ADA"/>
    <w:rsid w:val="00DD0FF2"/>
    <w:rsid w:val="00DD141B"/>
    <w:rsid w:val="00DD15D1"/>
    <w:rsid w:val="00DD1607"/>
    <w:rsid w:val="00DD17A7"/>
    <w:rsid w:val="00DD1D84"/>
    <w:rsid w:val="00DD1D8F"/>
    <w:rsid w:val="00DD1D9F"/>
    <w:rsid w:val="00DD1EC9"/>
    <w:rsid w:val="00DD222E"/>
    <w:rsid w:val="00DD23F1"/>
    <w:rsid w:val="00DD3037"/>
    <w:rsid w:val="00DD325F"/>
    <w:rsid w:val="00DD3655"/>
    <w:rsid w:val="00DD3CBC"/>
    <w:rsid w:val="00DD3FB9"/>
    <w:rsid w:val="00DD4200"/>
    <w:rsid w:val="00DD4713"/>
    <w:rsid w:val="00DD4A3C"/>
    <w:rsid w:val="00DD4B4D"/>
    <w:rsid w:val="00DD4C9F"/>
    <w:rsid w:val="00DD4DC0"/>
    <w:rsid w:val="00DD4E75"/>
    <w:rsid w:val="00DD4F0C"/>
    <w:rsid w:val="00DD4F88"/>
    <w:rsid w:val="00DD51D6"/>
    <w:rsid w:val="00DD572D"/>
    <w:rsid w:val="00DD5A45"/>
    <w:rsid w:val="00DD5A9C"/>
    <w:rsid w:val="00DD5B32"/>
    <w:rsid w:val="00DD5D12"/>
    <w:rsid w:val="00DD5EA1"/>
    <w:rsid w:val="00DD6160"/>
    <w:rsid w:val="00DD64BF"/>
    <w:rsid w:val="00DD6603"/>
    <w:rsid w:val="00DD6995"/>
    <w:rsid w:val="00DD6C25"/>
    <w:rsid w:val="00DD6EB3"/>
    <w:rsid w:val="00DD73ED"/>
    <w:rsid w:val="00DD79B6"/>
    <w:rsid w:val="00DD7F1E"/>
    <w:rsid w:val="00DD7FED"/>
    <w:rsid w:val="00DE0412"/>
    <w:rsid w:val="00DE0528"/>
    <w:rsid w:val="00DE0633"/>
    <w:rsid w:val="00DE06B4"/>
    <w:rsid w:val="00DE08FE"/>
    <w:rsid w:val="00DE0BC3"/>
    <w:rsid w:val="00DE0DAC"/>
    <w:rsid w:val="00DE0EC6"/>
    <w:rsid w:val="00DE0F60"/>
    <w:rsid w:val="00DE140F"/>
    <w:rsid w:val="00DE17FE"/>
    <w:rsid w:val="00DE1925"/>
    <w:rsid w:val="00DE19F3"/>
    <w:rsid w:val="00DE1A70"/>
    <w:rsid w:val="00DE1D8B"/>
    <w:rsid w:val="00DE201B"/>
    <w:rsid w:val="00DE2082"/>
    <w:rsid w:val="00DE20B5"/>
    <w:rsid w:val="00DE2133"/>
    <w:rsid w:val="00DE2716"/>
    <w:rsid w:val="00DE282F"/>
    <w:rsid w:val="00DE2C3B"/>
    <w:rsid w:val="00DE2E03"/>
    <w:rsid w:val="00DE3256"/>
    <w:rsid w:val="00DE3579"/>
    <w:rsid w:val="00DE3847"/>
    <w:rsid w:val="00DE4060"/>
    <w:rsid w:val="00DE4200"/>
    <w:rsid w:val="00DE4881"/>
    <w:rsid w:val="00DE492C"/>
    <w:rsid w:val="00DE4C0C"/>
    <w:rsid w:val="00DE5265"/>
    <w:rsid w:val="00DE563E"/>
    <w:rsid w:val="00DE5C9B"/>
    <w:rsid w:val="00DE61AE"/>
    <w:rsid w:val="00DE6778"/>
    <w:rsid w:val="00DE6F28"/>
    <w:rsid w:val="00DE7A23"/>
    <w:rsid w:val="00DE7D4E"/>
    <w:rsid w:val="00DE7FDB"/>
    <w:rsid w:val="00DF00C0"/>
    <w:rsid w:val="00DF0771"/>
    <w:rsid w:val="00DF0991"/>
    <w:rsid w:val="00DF10BB"/>
    <w:rsid w:val="00DF111F"/>
    <w:rsid w:val="00DF119C"/>
    <w:rsid w:val="00DF1346"/>
    <w:rsid w:val="00DF15C6"/>
    <w:rsid w:val="00DF1A89"/>
    <w:rsid w:val="00DF1AA1"/>
    <w:rsid w:val="00DF1D48"/>
    <w:rsid w:val="00DF21C8"/>
    <w:rsid w:val="00DF2449"/>
    <w:rsid w:val="00DF2547"/>
    <w:rsid w:val="00DF2AC1"/>
    <w:rsid w:val="00DF2AEE"/>
    <w:rsid w:val="00DF2F97"/>
    <w:rsid w:val="00DF3379"/>
    <w:rsid w:val="00DF341A"/>
    <w:rsid w:val="00DF3672"/>
    <w:rsid w:val="00DF384A"/>
    <w:rsid w:val="00DF3CBC"/>
    <w:rsid w:val="00DF3D10"/>
    <w:rsid w:val="00DF3E4F"/>
    <w:rsid w:val="00DF3E51"/>
    <w:rsid w:val="00DF3FC5"/>
    <w:rsid w:val="00DF4019"/>
    <w:rsid w:val="00DF4B12"/>
    <w:rsid w:val="00DF4ED3"/>
    <w:rsid w:val="00DF5433"/>
    <w:rsid w:val="00DF552A"/>
    <w:rsid w:val="00DF5740"/>
    <w:rsid w:val="00DF5B80"/>
    <w:rsid w:val="00DF5BD0"/>
    <w:rsid w:val="00DF5F16"/>
    <w:rsid w:val="00DF6323"/>
    <w:rsid w:val="00DF6329"/>
    <w:rsid w:val="00DF645A"/>
    <w:rsid w:val="00DF67C2"/>
    <w:rsid w:val="00DF693E"/>
    <w:rsid w:val="00DF6B9C"/>
    <w:rsid w:val="00DF6CF7"/>
    <w:rsid w:val="00DF6E24"/>
    <w:rsid w:val="00DF72BC"/>
    <w:rsid w:val="00DF7866"/>
    <w:rsid w:val="00DF7BAC"/>
    <w:rsid w:val="00DF7C05"/>
    <w:rsid w:val="00DF7EF3"/>
    <w:rsid w:val="00E000AF"/>
    <w:rsid w:val="00E00104"/>
    <w:rsid w:val="00E00512"/>
    <w:rsid w:val="00E005D4"/>
    <w:rsid w:val="00E0070E"/>
    <w:rsid w:val="00E00DC7"/>
    <w:rsid w:val="00E01199"/>
    <w:rsid w:val="00E0137D"/>
    <w:rsid w:val="00E01483"/>
    <w:rsid w:val="00E01753"/>
    <w:rsid w:val="00E01C7D"/>
    <w:rsid w:val="00E01D20"/>
    <w:rsid w:val="00E020DC"/>
    <w:rsid w:val="00E02358"/>
    <w:rsid w:val="00E02463"/>
    <w:rsid w:val="00E02913"/>
    <w:rsid w:val="00E030D7"/>
    <w:rsid w:val="00E0312C"/>
    <w:rsid w:val="00E03143"/>
    <w:rsid w:val="00E0346B"/>
    <w:rsid w:val="00E03DF9"/>
    <w:rsid w:val="00E04128"/>
    <w:rsid w:val="00E0454A"/>
    <w:rsid w:val="00E047F6"/>
    <w:rsid w:val="00E0487D"/>
    <w:rsid w:val="00E048E3"/>
    <w:rsid w:val="00E04E26"/>
    <w:rsid w:val="00E04F9B"/>
    <w:rsid w:val="00E05308"/>
    <w:rsid w:val="00E05559"/>
    <w:rsid w:val="00E05D24"/>
    <w:rsid w:val="00E060A0"/>
    <w:rsid w:val="00E06464"/>
    <w:rsid w:val="00E0650B"/>
    <w:rsid w:val="00E065D4"/>
    <w:rsid w:val="00E068F8"/>
    <w:rsid w:val="00E06AFA"/>
    <w:rsid w:val="00E06C10"/>
    <w:rsid w:val="00E06E69"/>
    <w:rsid w:val="00E07043"/>
    <w:rsid w:val="00E07238"/>
    <w:rsid w:val="00E073BD"/>
    <w:rsid w:val="00E074E5"/>
    <w:rsid w:val="00E101B1"/>
    <w:rsid w:val="00E1027F"/>
    <w:rsid w:val="00E10398"/>
    <w:rsid w:val="00E10D13"/>
    <w:rsid w:val="00E10E98"/>
    <w:rsid w:val="00E11256"/>
    <w:rsid w:val="00E11325"/>
    <w:rsid w:val="00E11B65"/>
    <w:rsid w:val="00E11E42"/>
    <w:rsid w:val="00E1219B"/>
    <w:rsid w:val="00E123D2"/>
    <w:rsid w:val="00E1249E"/>
    <w:rsid w:val="00E12569"/>
    <w:rsid w:val="00E1273B"/>
    <w:rsid w:val="00E1275D"/>
    <w:rsid w:val="00E12987"/>
    <w:rsid w:val="00E12A52"/>
    <w:rsid w:val="00E12A85"/>
    <w:rsid w:val="00E12B71"/>
    <w:rsid w:val="00E12C27"/>
    <w:rsid w:val="00E12C3B"/>
    <w:rsid w:val="00E12D5D"/>
    <w:rsid w:val="00E13145"/>
    <w:rsid w:val="00E136F2"/>
    <w:rsid w:val="00E1374E"/>
    <w:rsid w:val="00E13980"/>
    <w:rsid w:val="00E139AE"/>
    <w:rsid w:val="00E13C73"/>
    <w:rsid w:val="00E148B4"/>
    <w:rsid w:val="00E148F5"/>
    <w:rsid w:val="00E149ED"/>
    <w:rsid w:val="00E14CF7"/>
    <w:rsid w:val="00E14E67"/>
    <w:rsid w:val="00E15072"/>
    <w:rsid w:val="00E1543F"/>
    <w:rsid w:val="00E1557F"/>
    <w:rsid w:val="00E156B4"/>
    <w:rsid w:val="00E15F50"/>
    <w:rsid w:val="00E164B8"/>
    <w:rsid w:val="00E168E5"/>
    <w:rsid w:val="00E169E9"/>
    <w:rsid w:val="00E16B07"/>
    <w:rsid w:val="00E16BF7"/>
    <w:rsid w:val="00E16E8D"/>
    <w:rsid w:val="00E16E9B"/>
    <w:rsid w:val="00E172E0"/>
    <w:rsid w:val="00E1777C"/>
    <w:rsid w:val="00E17B08"/>
    <w:rsid w:val="00E17B7A"/>
    <w:rsid w:val="00E2026A"/>
    <w:rsid w:val="00E20522"/>
    <w:rsid w:val="00E2068C"/>
    <w:rsid w:val="00E20775"/>
    <w:rsid w:val="00E20A69"/>
    <w:rsid w:val="00E20D3D"/>
    <w:rsid w:val="00E20DD6"/>
    <w:rsid w:val="00E2145D"/>
    <w:rsid w:val="00E21717"/>
    <w:rsid w:val="00E221EE"/>
    <w:rsid w:val="00E22606"/>
    <w:rsid w:val="00E22677"/>
    <w:rsid w:val="00E229EF"/>
    <w:rsid w:val="00E22A02"/>
    <w:rsid w:val="00E22F3D"/>
    <w:rsid w:val="00E2354F"/>
    <w:rsid w:val="00E235D3"/>
    <w:rsid w:val="00E23A0C"/>
    <w:rsid w:val="00E23E8D"/>
    <w:rsid w:val="00E24235"/>
    <w:rsid w:val="00E248BE"/>
    <w:rsid w:val="00E24905"/>
    <w:rsid w:val="00E249D7"/>
    <w:rsid w:val="00E249D8"/>
    <w:rsid w:val="00E24B28"/>
    <w:rsid w:val="00E24B74"/>
    <w:rsid w:val="00E24FE3"/>
    <w:rsid w:val="00E25062"/>
    <w:rsid w:val="00E25217"/>
    <w:rsid w:val="00E255F0"/>
    <w:rsid w:val="00E25652"/>
    <w:rsid w:val="00E256C0"/>
    <w:rsid w:val="00E25878"/>
    <w:rsid w:val="00E258D7"/>
    <w:rsid w:val="00E259A2"/>
    <w:rsid w:val="00E25B73"/>
    <w:rsid w:val="00E25EAA"/>
    <w:rsid w:val="00E25F44"/>
    <w:rsid w:val="00E2600D"/>
    <w:rsid w:val="00E2625B"/>
    <w:rsid w:val="00E263E7"/>
    <w:rsid w:val="00E2656E"/>
    <w:rsid w:val="00E269DA"/>
    <w:rsid w:val="00E26CAF"/>
    <w:rsid w:val="00E26D09"/>
    <w:rsid w:val="00E27041"/>
    <w:rsid w:val="00E2721C"/>
    <w:rsid w:val="00E273B1"/>
    <w:rsid w:val="00E27581"/>
    <w:rsid w:val="00E2776B"/>
    <w:rsid w:val="00E277E0"/>
    <w:rsid w:val="00E27876"/>
    <w:rsid w:val="00E27991"/>
    <w:rsid w:val="00E27C9E"/>
    <w:rsid w:val="00E27EA4"/>
    <w:rsid w:val="00E27ED8"/>
    <w:rsid w:val="00E30201"/>
    <w:rsid w:val="00E30A4D"/>
    <w:rsid w:val="00E30A71"/>
    <w:rsid w:val="00E30E1C"/>
    <w:rsid w:val="00E310C2"/>
    <w:rsid w:val="00E311CB"/>
    <w:rsid w:val="00E3136C"/>
    <w:rsid w:val="00E31AE1"/>
    <w:rsid w:val="00E32126"/>
    <w:rsid w:val="00E3220F"/>
    <w:rsid w:val="00E325B2"/>
    <w:rsid w:val="00E326E0"/>
    <w:rsid w:val="00E327ED"/>
    <w:rsid w:val="00E32F31"/>
    <w:rsid w:val="00E32FF1"/>
    <w:rsid w:val="00E332E5"/>
    <w:rsid w:val="00E338B7"/>
    <w:rsid w:val="00E339F6"/>
    <w:rsid w:val="00E33A5C"/>
    <w:rsid w:val="00E33CA9"/>
    <w:rsid w:val="00E33D48"/>
    <w:rsid w:val="00E33D83"/>
    <w:rsid w:val="00E34337"/>
    <w:rsid w:val="00E34462"/>
    <w:rsid w:val="00E3465A"/>
    <w:rsid w:val="00E34A77"/>
    <w:rsid w:val="00E34DC1"/>
    <w:rsid w:val="00E35956"/>
    <w:rsid w:val="00E35C1B"/>
    <w:rsid w:val="00E35FBE"/>
    <w:rsid w:val="00E364BB"/>
    <w:rsid w:val="00E401E0"/>
    <w:rsid w:val="00E40331"/>
    <w:rsid w:val="00E406B5"/>
    <w:rsid w:val="00E40F25"/>
    <w:rsid w:val="00E40FEC"/>
    <w:rsid w:val="00E40FF3"/>
    <w:rsid w:val="00E412D2"/>
    <w:rsid w:val="00E41315"/>
    <w:rsid w:val="00E41524"/>
    <w:rsid w:val="00E41C36"/>
    <w:rsid w:val="00E41E03"/>
    <w:rsid w:val="00E41E9F"/>
    <w:rsid w:val="00E41FD3"/>
    <w:rsid w:val="00E42216"/>
    <w:rsid w:val="00E423A4"/>
    <w:rsid w:val="00E423C1"/>
    <w:rsid w:val="00E426F8"/>
    <w:rsid w:val="00E4293D"/>
    <w:rsid w:val="00E43055"/>
    <w:rsid w:val="00E434A2"/>
    <w:rsid w:val="00E4357C"/>
    <w:rsid w:val="00E435B2"/>
    <w:rsid w:val="00E438B5"/>
    <w:rsid w:val="00E438DB"/>
    <w:rsid w:val="00E43A04"/>
    <w:rsid w:val="00E43AF3"/>
    <w:rsid w:val="00E43C6F"/>
    <w:rsid w:val="00E43CF2"/>
    <w:rsid w:val="00E43E19"/>
    <w:rsid w:val="00E43ECE"/>
    <w:rsid w:val="00E43F94"/>
    <w:rsid w:val="00E4416C"/>
    <w:rsid w:val="00E4419E"/>
    <w:rsid w:val="00E44286"/>
    <w:rsid w:val="00E44600"/>
    <w:rsid w:val="00E4460C"/>
    <w:rsid w:val="00E44629"/>
    <w:rsid w:val="00E44A45"/>
    <w:rsid w:val="00E44BC0"/>
    <w:rsid w:val="00E44DBD"/>
    <w:rsid w:val="00E4559B"/>
    <w:rsid w:val="00E455DE"/>
    <w:rsid w:val="00E457E1"/>
    <w:rsid w:val="00E45804"/>
    <w:rsid w:val="00E45807"/>
    <w:rsid w:val="00E45936"/>
    <w:rsid w:val="00E459CA"/>
    <w:rsid w:val="00E45B90"/>
    <w:rsid w:val="00E45CCA"/>
    <w:rsid w:val="00E460C0"/>
    <w:rsid w:val="00E462B0"/>
    <w:rsid w:val="00E465C3"/>
    <w:rsid w:val="00E46BF9"/>
    <w:rsid w:val="00E46D45"/>
    <w:rsid w:val="00E47245"/>
    <w:rsid w:val="00E475AA"/>
    <w:rsid w:val="00E4792D"/>
    <w:rsid w:val="00E47B11"/>
    <w:rsid w:val="00E47C3D"/>
    <w:rsid w:val="00E47C4E"/>
    <w:rsid w:val="00E5079F"/>
    <w:rsid w:val="00E50FC9"/>
    <w:rsid w:val="00E51031"/>
    <w:rsid w:val="00E517B1"/>
    <w:rsid w:val="00E519DF"/>
    <w:rsid w:val="00E51C01"/>
    <w:rsid w:val="00E529FA"/>
    <w:rsid w:val="00E52B08"/>
    <w:rsid w:val="00E52F51"/>
    <w:rsid w:val="00E52F78"/>
    <w:rsid w:val="00E5306B"/>
    <w:rsid w:val="00E53748"/>
    <w:rsid w:val="00E53C23"/>
    <w:rsid w:val="00E53EF2"/>
    <w:rsid w:val="00E541D8"/>
    <w:rsid w:val="00E5428B"/>
    <w:rsid w:val="00E54DCF"/>
    <w:rsid w:val="00E54F70"/>
    <w:rsid w:val="00E55642"/>
    <w:rsid w:val="00E55A40"/>
    <w:rsid w:val="00E55F41"/>
    <w:rsid w:val="00E5619C"/>
    <w:rsid w:val="00E56612"/>
    <w:rsid w:val="00E56B60"/>
    <w:rsid w:val="00E56C87"/>
    <w:rsid w:val="00E56DF0"/>
    <w:rsid w:val="00E5706D"/>
    <w:rsid w:val="00E57128"/>
    <w:rsid w:val="00E575C6"/>
    <w:rsid w:val="00E57E4F"/>
    <w:rsid w:val="00E57F2D"/>
    <w:rsid w:val="00E57F4E"/>
    <w:rsid w:val="00E60292"/>
    <w:rsid w:val="00E603CB"/>
    <w:rsid w:val="00E605A1"/>
    <w:rsid w:val="00E607BD"/>
    <w:rsid w:val="00E609BE"/>
    <w:rsid w:val="00E60EF0"/>
    <w:rsid w:val="00E60F7F"/>
    <w:rsid w:val="00E61337"/>
    <w:rsid w:val="00E61449"/>
    <w:rsid w:val="00E614CC"/>
    <w:rsid w:val="00E61826"/>
    <w:rsid w:val="00E61A65"/>
    <w:rsid w:val="00E61C7E"/>
    <w:rsid w:val="00E61D7B"/>
    <w:rsid w:val="00E6227F"/>
    <w:rsid w:val="00E6228D"/>
    <w:rsid w:val="00E62B0D"/>
    <w:rsid w:val="00E62EDF"/>
    <w:rsid w:val="00E63074"/>
    <w:rsid w:val="00E632BB"/>
    <w:rsid w:val="00E6333C"/>
    <w:rsid w:val="00E637EE"/>
    <w:rsid w:val="00E63F60"/>
    <w:rsid w:val="00E640A3"/>
    <w:rsid w:val="00E6416F"/>
    <w:rsid w:val="00E64414"/>
    <w:rsid w:val="00E64760"/>
    <w:rsid w:val="00E64922"/>
    <w:rsid w:val="00E64B74"/>
    <w:rsid w:val="00E64FE7"/>
    <w:rsid w:val="00E653C5"/>
    <w:rsid w:val="00E6558F"/>
    <w:rsid w:val="00E65EB7"/>
    <w:rsid w:val="00E664CE"/>
    <w:rsid w:val="00E667D8"/>
    <w:rsid w:val="00E6697A"/>
    <w:rsid w:val="00E66A25"/>
    <w:rsid w:val="00E66CE4"/>
    <w:rsid w:val="00E66E75"/>
    <w:rsid w:val="00E66FA8"/>
    <w:rsid w:val="00E66FE7"/>
    <w:rsid w:val="00E671A7"/>
    <w:rsid w:val="00E67384"/>
    <w:rsid w:val="00E673B7"/>
    <w:rsid w:val="00E67441"/>
    <w:rsid w:val="00E67502"/>
    <w:rsid w:val="00E67781"/>
    <w:rsid w:val="00E67B72"/>
    <w:rsid w:val="00E67C4E"/>
    <w:rsid w:val="00E67C7B"/>
    <w:rsid w:val="00E67E10"/>
    <w:rsid w:val="00E67FD3"/>
    <w:rsid w:val="00E70045"/>
    <w:rsid w:val="00E7010B"/>
    <w:rsid w:val="00E703B4"/>
    <w:rsid w:val="00E706D6"/>
    <w:rsid w:val="00E7073E"/>
    <w:rsid w:val="00E70FE4"/>
    <w:rsid w:val="00E7156B"/>
    <w:rsid w:val="00E71ACD"/>
    <w:rsid w:val="00E71E1F"/>
    <w:rsid w:val="00E71E4E"/>
    <w:rsid w:val="00E71EB0"/>
    <w:rsid w:val="00E71EFB"/>
    <w:rsid w:val="00E720F8"/>
    <w:rsid w:val="00E723A9"/>
    <w:rsid w:val="00E7298D"/>
    <w:rsid w:val="00E72E51"/>
    <w:rsid w:val="00E732C9"/>
    <w:rsid w:val="00E73459"/>
    <w:rsid w:val="00E7357B"/>
    <w:rsid w:val="00E7377B"/>
    <w:rsid w:val="00E737A0"/>
    <w:rsid w:val="00E73B7F"/>
    <w:rsid w:val="00E73C86"/>
    <w:rsid w:val="00E73CB6"/>
    <w:rsid w:val="00E73D3A"/>
    <w:rsid w:val="00E73EDC"/>
    <w:rsid w:val="00E73FDC"/>
    <w:rsid w:val="00E74097"/>
    <w:rsid w:val="00E743F7"/>
    <w:rsid w:val="00E7458A"/>
    <w:rsid w:val="00E749A2"/>
    <w:rsid w:val="00E74C3D"/>
    <w:rsid w:val="00E74DB6"/>
    <w:rsid w:val="00E7528A"/>
    <w:rsid w:val="00E75889"/>
    <w:rsid w:val="00E7595C"/>
    <w:rsid w:val="00E760B5"/>
    <w:rsid w:val="00E764A0"/>
    <w:rsid w:val="00E7670E"/>
    <w:rsid w:val="00E76BC4"/>
    <w:rsid w:val="00E76CC0"/>
    <w:rsid w:val="00E7731D"/>
    <w:rsid w:val="00E77350"/>
    <w:rsid w:val="00E7753C"/>
    <w:rsid w:val="00E77986"/>
    <w:rsid w:val="00E779D7"/>
    <w:rsid w:val="00E77A42"/>
    <w:rsid w:val="00E77D8D"/>
    <w:rsid w:val="00E8059F"/>
    <w:rsid w:val="00E805F1"/>
    <w:rsid w:val="00E80F41"/>
    <w:rsid w:val="00E80F5C"/>
    <w:rsid w:val="00E81741"/>
    <w:rsid w:val="00E818CC"/>
    <w:rsid w:val="00E81E9E"/>
    <w:rsid w:val="00E8209D"/>
    <w:rsid w:val="00E82130"/>
    <w:rsid w:val="00E821A0"/>
    <w:rsid w:val="00E8237B"/>
    <w:rsid w:val="00E823B3"/>
    <w:rsid w:val="00E828E3"/>
    <w:rsid w:val="00E829FC"/>
    <w:rsid w:val="00E8314C"/>
    <w:rsid w:val="00E838B8"/>
    <w:rsid w:val="00E838E8"/>
    <w:rsid w:val="00E8394A"/>
    <w:rsid w:val="00E83A9B"/>
    <w:rsid w:val="00E83D67"/>
    <w:rsid w:val="00E845D7"/>
    <w:rsid w:val="00E84999"/>
    <w:rsid w:val="00E84A2F"/>
    <w:rsid w:val="00E84BEC"/>
    <w:rsid w:val="00E8550E"/>
    <w:rsid w:val="00E856BF"/>
    <w:rsid w:val="00E858D6"/>
    <w:rsid w:val="00E85A89"/>
    <w:rsid w:val="00E85FF1"/>
    <w:rsid w:val="00E86357"/>
    <w:rsid w:val="00E866C7"/>
    <w:rsid w:val="00E86ADB"/>
    <w:rsid w:val="00E86C49"/>
    <w:rsid w:val="00E86CA5"/>
    <w:rsid w:val="00E86CAE"/>
    <w:rsid w:val="00E87165"/>
    <w:rsid w:val="00E871C7"/>
    <w:rsid w:val="00E877F0"/>
    <w:rsid w:val="00E878FD"/>
    <w:rsid w:val="00E87B91"/>
    <w:rsid w:val="00E87B92"/>
    <w:rsid w:val="00E87CDC"/>
    <w:rsid w:val="00E87DC0"/>
    <w:rsid w:val="00E87F53"/>
    <w:rsid w:val="00E903B1"/>
    <w:rsid w:val="00E9079C"/>
    <w:rsid w:val="00E90CFC"/>
    <w:rsid w:val="00E9129C"/>
    <w:rsid w:val="00E912A5"/>
    <w:rsid w:val="00E913D4"/>
    <w:rsid w:val="00E9147B"/>
    <w:rsid w:val="00E9154C"/>
    <w:rsid w:val="00E9189D"/>
    <w:rsid w:val="00E9236E"/>
    <w:rsid w:val="00E924AB"/>
    <w:rsid w:val="00E925FA"/>
    <w:rsid w:val="00E92BA3"/>
    <w:rsid w:val="00E92E96"/>
    <w:rsid w:val="00E932D5"/>
    <w:rsid w:val="00E93571"/>
    <w:rsid w:val="00E93602"/>
    <w:rsid w:val="00E9385B"/>
    <w:rsid w:val="00E93B6F"/>
    <w:rsid w:val="00E93D56"/>
    <w:rsid w:val="00E93DD3"/>
    <w:rsid w:val="00E93FC6"/>
    <w:rsid w:val="00E94127"/>
    <w:rsid w:val="00E9413F"/>
    <w:rsid w:val="00E94920"/>
    <w:rsid w:val="00E94B68"/>
    <w:rsid w:val="00E94DB3"/>
    <w:rsid w:val="00E94E01"/>
    <w:rsid w:val="00E94EA5"/>
    <w:rsid w:val="00E952F0"/>
    <w:rsid w:val="00E953F7"/>
    <w:rsid w:val="00E95681"/>
    <w:rsid w:val="00E95727"/>
    <w:rsid w:val="00E957FB"/>
    <w:rsid w:val="00E95D69"/>
    <w:rsid w:val="00E9612A"/>
    <w:rsid w:val="00E9625F"/>
    <w:rsid w:val="00E9629B"/>
    <w:rsid w:val="00E963F3"/>
    <w:rsid w:val="00E96561"/>
    <w:rsid w:val="00E967FA"/>
    <w:rsid w:val="00E96AF8"/>
    <w:rsid w:val="00E96B82"/>
    <w:rsid w:val="00E96CD8"/>
    <w:rsid w:val="00E9718F"/>
    <w:rsid w:val="00E971DA"/>
    <w:rsid w:val="00E97391"/>
    <w:rsid w:val="00E97639"/>
    <w:rsid w:val="00EA01E7"/>
    <w:rsid w:val="00EA0532"/>
    <w:rsid w:val="00EA05AA"/>
    <w:rsid w:val="00EA0652"/>
    <w:rsid w:val="00EA0B30"/>
    <w:rsid w:val="00EA109C"/>
    <w:rsid w:val="00EA10D3"/>
    <w:rsid w:val="00EA16E5"/>
    <w:rsid w:val="00EA182B"/>
    <w:rsid w:val="00EA19C6"/>
    <w:rsid w:val="00EA1FB8"/>
    <w:rsid w:val="00EA2062"/>
    <w:rsid w:val="00EA2158"/>
    <w:rsid w:val="00EA23DB"/>
    <w:rsid w:val="00EA2407"/>
    <w:rsid w:val="00EA2668"/>
    <w:rsid w:val="00EA2A62"/>
    <w:rsid w:val="00EA2C7A"/>
    <w:rsid w:val="00EA2CAB"/>
    <w:rsid w:val="00EA354E"/>
    <w:rsid w:val="00EA3802"/>
    <w:rsid w:val="00EA3A7E"/>
    <w:rsid w:val="00EA3B51"/>
    <w:rsid w:val="00EA3B55"/>
    <w:rsid w:val="00EA3DA1"/>
    <w:rsid w:val="00EA4159"/>
    <w:rsid w:val="00EA47A1"/>
    <w:rsid w:val="00EA49B5"/>
    <w:rsid w:val="00EA4F46"/>
    <w:rsid w:val="00EA5114"/>
    <w:rsid w:val="00EA5856"/>
    <w:rsid w:val="00EA5A96"/>
    <w:rsid w:val="00EA608F"/>
    <w:rsid w:val="00EA6242"/>
    <w:rsid w:val="00EA62F5"/>
    <w:rsid w:val="00EA68FE"/>
    <w:rsid w:val="00EA695E"/>
    <w:rsid w:val="00EA6FA6"/>
    <w:rsid w:val="00EA7002"/>
    <w:rsid w:val="00EA75A2"/>
    <w:rsid w:val="00EA769B"/>
    <w:rsid w:val="00EA781F"/>
    <w:rsid w:val="00EA7A8F"/>
    <w:rsid w:val="00EA7D54"/>
    <w:rsid w:val="00EA7E6A"/>
    <w:rsid w:val="00EA7F13"/>
    <w:rsid w:val="00EB0286"/>
    <w:rsid w:val="00EB0550"/>
    <w:rsid w:val="00EB08E6"/>
    <w:rsid w:val="00EB0B91"/>
    <w:rsid w:val="00EB0E7F"/>
    <w:rsid w:val="00EB12CC"/>
    <w:rsid w:val="00EB176D"/>
    <w:rsid w:val="00EB1779"/>
    <w:rsid w:val="00EB1CEA"/>
    <w:rsid w:val="00EB1CFE"/>
    <w:rsid w:val="00EB1E74"/>
    <w:rsid w:val="00EB1FC5"/>
    <w:rsid w:val="00EB2136"/>
    <w:rsid w:val="00EB223F"/>
    <w:rsid w:val="00EB2BAC"/>
    <w:rsid w:val="00EB2E42"/>
    <w:rsid w:val="00EB31D6"/>
    <w:rsid w:val="00EB35F0"/>
    <w:rsid w:val="00EB3934"/>
    <w:rsid w:val="00EB3D01"/>
    <w:rsid w:val="00EB3D39"/>
    <w:rsid w:val="00EB4199"/>
    <w:rsid w:val="00EB4D66"/>
    <w:rsid w:val="00EB4F31"/>
    <w:rsid w:val="00EB50EA"/>
    <w:rsid w:val="00EB5115"/>
    <w:rsid w:val="00EB60F5"/>
    <w:rsid w:val="00EB63F8"/>
    <w:rsid w:val="00EB64B5"/>
    <w:rsid w:val="00EB6960"/>
    <w:rsid w:val="00EB69C8"/>
    <w:rsid w:val="00EB6CE5"/>
    <w:rsid w:val="00EB701B"/>
    <w:rsid w:val="00EB70D9"/>
    <w:rsid w:val="00EB7153"/>
    <w:rsid w:val="00EB71AC"/>
    <w:rsid w:val="00EB7220"/>
    <w:rsid w:val="00EB7349"/>
    <w:rsid w:val="00EB777B"/>
    <w:rsid w:val="00EB7B0F"/>
    <w:rsid w:val="00EB7C75"/>
    <w:rsid w:val="00EB7E04"/>
    <w:rsid w:val="00EB7F05"/>
    <w:rsid w:val="00EC0416"/>
    <w:rsid w:val="00EC0709"/>
    <w:rsid w:val="00EC072F"/>
    <w:rsid w:val="00EC08F5"/>
    <w:rsid w:val="00EC09A1"/>
    <w:rsid w:val="00EC09F1"/>
    <w:rsid w:val="00EC0B37"/>
    <w:rsid w:val="00EC0F23"/>
    <w:rsid w:val="00EC1110"/>
    <w:rsid w:val="00EC112A"/>
    <w:rsid w:val="00EC1293"/>
    <w:rsid w:val="00EC1567"/>
    <w:rsid w:val="00EC1CA1"/>
    <w:rsid w:val="00EC211E"/>
    <w:rsid w:val="00EC23CD"/>
    <w:rsid w:val="00EC23F6"/>
    <w:rsid w:val="00EC27DE"/>
    <w:rsid w:val="00EC27DF"/>
    <w:rsid w:val="00EC2ED2"/>
    <w:rsid w:val="00EC2F09"/>
    <w:rsid w:val="00EC330A"/>
    <w:rsid w:val="00EC332D"/>
    <w:rsid w:val="00EC35AA"/>
    <w:rsid w:val="00EC36A7"/>
    <w:rsid w:val="00EC3946"/>
    <w:rsid w:val="00EC43A9"/>
    <w:rsid w:val="00EC43AB"/>
    <w:rsid w:val="00EC4677"/>
    <w:rsid w:val="00EC4788"/>
    <w:rsid w:val="00EC4C6D"/>
    <w:rsid w:val="00EC4E13"/>
    <w:rsid w:val="00EC520A"/>
    <w:rsid w:val="00EC5516"/>
    <w:rsid w:val="00EC5536"/>
    <w:rsid w:val="00EC55FA"/>
    <w:rsid w:val="00EC5604"/>
    <w:rsid w:val="00EC565F"/>
    <w:rsid w:val="00EC585C"/>
    <w:rsid w:val="00EC58B3"/>
    <w:rsid w:val="00EC58E7"/>
    <w:rsid w:val="00EC5B3E"/>
    <w:rsid w:val="00EC5B49"/>
    <w:rsid w:val="00EC5D00"/>
    <w:rsid w:val="00EC607B"/>
    <w:rsid w:val="00EC692F"/>
    <w:rsid w:val="00EC6AF0"/>
    <w:rsid w:val="00EC6C63"/>
    <w:rsid w:val="00EC73DE"/>
    <w:rsid w:val="00EC76F8"/>
    <w:rsid w:val="00EC7AB9"/>
    <w:rsid w:val="00ED0040"/>
    <w:rsid w:val="00ED022B"/>
    <w:rsid w:val="00ED04C0"/>
    <w:rsid w:val="00ED07C8"/>
    <w:rsid w:val="00ED0B26"/>
    <w:rsid w:val="00ED0C8A"/>
    <w:rsid w:val="00ED0CF9"/>
    <w:rsid w:val="00ED0D1A"/>
    <w:rsid w:val="00ED132F"/>
    <w:rsid w:val="00ED13D6"/>
    <w:rsid w:val="00ED1542"/>
    <w:rsid w:val="00ED190C"/>
    <w:rsid w:val="00ED1BE5"/>
    <w:rsid w:val="00ED1C46"/>
    <w:rsid w:val="00ED1C4E"/>
    <w:rsid w:val="00ED21B9"/>
    <w:rsid w:val="00ED21EB"/>
    <w:rsid w:val="00ED2625"/>
    <w:rsid w:val="00ED2B8F"/>
    <w:rsid w:val="00ED2D12"/>
    <w:rsid w:val="00ED2F73"/>
    <w:rsid w:val="00ED311B"/>
    <w:rsid w:val="00ED331F"/>
    <w:rsid w:val="00ED334C"/>
    <w:rsid w:val="00ED3352"/>
    <w:rsid w:val="00ED3358"/>
    <w:rsid w:val="00ED38FD"/>
    <w:rsid w:val="00ED39E9"/>
    <w:rsid w:val="00ED3BE1"/>
    <w:rsid w:val="00ED405E"/>
    <w:rsid w:val="00ED4071"/>
    <w:rsid w:val="00ED4299"/>
    <w:rsid w:val="00ED442B"/>
    <w:rsid w:val="00ED4996"/>
    <w:rsid w:val="00ED49C3"/>
    <w:rsid w:val="00ED4D0E"/>
    <w:rsid w:val="00ED5242"/>
    <w:rsid w:val="00ED525D"/>
    <w:rsid w:val="00ED53F7"/>
    <w:rsid w:val="00ED5410"/>
    <w:rsid w:val="00ED54A9"/>
    <w:rsid w:val="00ED5A4A"/>
    <w:rsid w:val="00ED5AD5"/>
    <w:rsid w:val="00ED5F48"/>
    <w:rsid w:val="00ED6243"/>
    <w:rsid w:val="00ED6410"/>
    <w:rsid w:val="00ED647D"/>
    <w:rsid w:val="00ED6540"/>
    <w:rsid w:val="00ED6DDA"/>
    <w:rsid w:val="00ED7001"/>
    <w:rsid w:val="00ED7054"/>
    <w:rsid w:val="00ED71D9"/>
    <w:rsid w:val="00ED74CB"/>
    <w:rsid w:val="00ED7C87"/>
    <w:rsid w:val="00EE0175"/>
    <w:rsid w:val="00EE0709"/>
    <w:rsid w:val="00EE0C5C"/>
    <w:rsid w:val="00EE207A"/>
    <w:rsid w:val="00EE2120"/>
    <w:rsid w:val="00EE2154"/>
    <w:rsid w:val="00EE21C5"/>
    <w:rsid w:val="00EE2D9E"/>
    <w:rsid w:val="00EE2E80"/>
    <w:rsid w:val="00EE2ECF"/>
    <w:rsid w:val="00EE2ED5"/>
    <w:rsid w:val="00EE3127"/>
    <w:rsid w:val="00EE33FF"/>
    <w:rsid w:val="00EE36AA"/>
    <w:rsid w:val="00EE38C4"/>
    <w:rsid w:val="00EE3F3B"/>
    <w:rsid w:val="00EE4370"/>
    <w:rsid w:val="00EE441D"/>
    <w:rsid w:val="00EE49F0"/>
    <w:rsid w:val="00EE4AA2"/>
    <w:rsid w:val="00EE4D2A"/>
    <w:rsid w:val="00EE4F83"/>
    <w:rsid w:val="00EE5033"/>
    <w:rsid w:val="00EE5270"/>
    <w:rsid w:val="00EE52D9"/>
    <w:rsid w:val="00EE5BFC"/>
    <w:rsid w:val="00EE681C"/>
    <w:rsid w:val="00EE69D6"/>
    <w:rsid w:val="00EE6B03"/>
    <w:rsid w:val="00EE6B4F"/>
    <w:rsid w:val="00EE6C06"/>
    <w:rsid w:val="00EE717D"/>
    <w:rsid w:val="00EE719A"/>
    <w:rsid w:val="00EE7443"/>
    <w:rsid w:val="00EE7748"/>
    <w:rsid w:val="00EE78C0"/>
    <w:rsid w:val="00EE799E"/>
    <w:rsid w:val="00EE7CC8"/>
    <w:rsid w:val="00EF005F"/>
    <w:rsid w:val="00EF01D9"/>
    <w:rsid w:val="00EF043B"/>
    <w:rsid w:val="00EF0696"/>
    <w:rsid w:val="00EF08AC"/>
    <w:rsid w:val="00EF08EA"/>
    <w:rsid w:val="00EF0922"/>
    <w:rsid w:val="00EF144B"/>
    <w:rsid w:val="00EF1B75"/>
    <w:rsid w:val="00EF1DC4"/>
    <w:rsid w:val="00EF1E5A"/>
    <w:rsid w:val="00EF26AF"/>
    <w:rsid w:val="00EF2C08"/>
    <w:rsid w:val="00EF2CC5"/>
    <w:rsid w:val="00EF2CDB"/>
    <w:rsid w:val="00EF2ED5"/>
    <w:rsid w:val="00EF2F81"/>
    <w:rsid w:val="00EF2FA0"/>
    <w:rsid w:val="00EF3364"/>
    <w:rsid w:val="00EF37BD"/>
    <w:rsid w:val="00EF3BC5"/>
    <w:rsid w:val="00EF3BF7"/>
    <w:rsid w:val="00EF3CD0"/>
    <w:rsid w:val="00EF3D6F"/>
    <w:rsid w:val="00EF403E"/>
    <w:rsid w:val="00EF4062"/>
    <w:rsid w:val="00EF48A6"/>
    <w:rsid w:val="00EF56BD"/>
    <w:rsid w:val="00EF5824"/>
    <w:rsid w:val="00EF5BB7"/>
    <w:rsid w:val="00EF5C94"/>
    <w:rsid w:val="00EF5E7F"/>
    <w:rsid w:val="00EF62C4"/>
    <w:rsid w:val="00EF66A2"/>
    <w:rsid w:val="00EF670E"/>
    <w:rsid w:val="00EF6823"/>
    <w:rsid w:val="00EF68DD"/>
    <w:rsid w:val="00EF6BCD"/>
    <w:rsid w:val="00EF6FA0"/>
    <w:rsid w:val="00EF756E"/>
    <w:rsid w:val="00EF7673"/>
    <w:rsid w:val="00EF77BD"/>
    <w:rsid w:val="00EF7B4C"/>
    <w:rsid w:val="00EF7B9E"/>
    <w:rsid w:val="00F0005A"/>
    <w:rsid w:val="00F003A0"/>
    <w:rsid w:val="00F00A18"/>
    <w:rsid w:val="00F00DE7"/>
    <w:rsid w:val="00F01208"/>
    <w:rsid w:val="00F0127D"/>
    <w:rsid w:val="00F01795"/>
    <w:rsid w:val="00F01818"/>
    <w:rsid w:val="00F01878"/>
    <w:rsid w:val="00F0190C"/>
    <w:rsid w:val="00F01AFA"/>
    <w:rsid w:val="00F01B5F"/>
    <w:rsid w:val="00F01F2B"/>
    <w:rsid w:val="00F02069"/>
    <w:rsid w:val="00F020AC"/>
    <w:rsid w:val="00F025C1"/>
    <w:rsid w:val="00F025F8"/>
    <w:rsid w:val="00F026B1"/>
    <w:rsid w:val="00F029F9"/>
    <w:rsid w:val="00F02AEC"/>
    <w:rsid w:val="00F02B2D"/>
    <w:rsid w:val="00F02B4B"/>
    <w:rsid w:val="00F0352A"/>
    <w:rsid w:val="00F035A4"/>
    <w:rsid w:val="00F0370A"/>
    <w:rsid w:val="00F038E5"/>
    <w:rsid w:val="00F03921"/>
    <w:rsid w:val="00F040AD"/>
    <w:rsid w:val="00F0478E"/>
    <w:rsid w:val="00F04E80"/>
    <w:rsid w:val="00F0514F"/>
    <w:rsid w:val="00F05409"/>
    <w:rsid w:val="00F055C8"/>
    <w:rsid w:val="00F056F4"/>
    <w:rsid w:val="00F05BE4"/>
    <w:rsid w:val="00F05BF8"/>
    <w:rsid w:val="00F062BF"/>
    <w:rsid w:val="00F06380"/>
    <w:rsid w:val="00F0640B"/>
    <w:rsid w:val="00F066D3"/>
    <w:rsid w:val="00F067FE"/>
    <w:rsid w:val="00F06A60"/>
    <w:rsid w:val="00F06A6A"/>
    <w:rsid w:val="00F06A8A"/>
    <w:rsid w:val="00F06C2C"/>
    <w:rsid w:val="00F06EA7"/>
    <w:rsid w:val="00F071A8"/>
    <w:rsid w:val="00F07452"/>
    <w:rsid w:val="00F07D06"/>
    <w:rsid w:val="00F07E83"/>
    <w:rsid w:val="00F10057"/>
    <w:rsid w:val="00F1011C"/>
    <w:rsid w:val="00F10284"/>
    <w:rsid w:val="00F10436"/>
    <w:rsid w:val="00F10499"/>
    <w:rsid w:val="00F1084A"/>
    <w:rsid w:val="00F10884"/>
    <w:rsid w:val="00F10929"/>
    <w:rsid w:val="00F10956"/>
    <w:rsid w:val="00F10E19"/>
    <w:rsid w:val="00F1102D"/>
    <w:rsid w:val="00F1110D"/>
    <w:rsid w:val="00F112E5"/>
    <w:rsid w:val="00F1156E"/>
    <w:rsid w:val="00F115B8"/>
    <w:rsid w:val="00F116C2"/>
    <w:rsid w:val="00F11853"/>
    <w:rsid w:val="00F118F0"/>
    <w:rsid w:val="00F11AB7"/>
    <w:rsid w:val="00F123F1"/>
    <w:rsid w:val="00F12527"/>
    <w:rsid w:val="00F12576"/>
    <w:rsid w:val="00F128AD"/>
    <w:rsid w:val="00F13162"/>
    <w:rsid w:val="00F13694"/>
    <w:rsid w:val="00F138BD"/>
    <w:rsid w:val="00F13901"/>
    <w:rsid w:val="00F13AC3"/>
    <w:rsid w:val="00F13FA9"/>
    <w:rsid w:val="00F146F8"/>
    <w:rsid w:val="00F147C0"/>
    <w:rsid w:val="00F14BDE"/>
    <w:rsid w:val="00F14D65"/>
    <w:rsid w:val="00F14D99"/>
    <w:rsid w:val="00F153AC"/>
    <w:rsid w:val="00F156FC"/>
    <w:rsid w:val="00F15833"/>
    <w:rsid w:val="00F159E3"/>
    <w:rsid w:val="00F15F31"/>
    <w:rsid w:val="00F1600B"/>
    <w:rsid w:val="00F161CF"/>
    <w:rsid w:val="00F1653E"/>
    <w:rsid w:val="00F16ADC"/>
    <w:rsid w:val="00F172E0"/>
    <w:rsid w:val="00F17472"/>
    <w:rsid w:val="00F174D8"/>
    <w:rsid w:val="00F176BA"/>
    <w:rsid w:val="00F179CF"/>
    <w:rsid w:val="00F17A24"/>
    <w:rsid w:val="00F17C62"/>
    <w:rsid w:val="00F17F8E"/>
    <w:rsid w:val="00F17FDA"/>
    <w:rsid w:val="00F20252"/>
    <w:rsid w:val="00F205C5"/>
    <w:rsid w:val="00F20E2E"/>
    <w:rsid w:val="00F21183"/>
    <w:rsid w:val="00F2157E"/>
    <w:rsid w:val="00F21848"/>
    <w:rsid w:val="00F218C0"/>
    <w:rsid w:val="00F21BDD"/>
    <w:rsid w:val="00F21C2F"/>
    <w:rsid w:val="00F21C79"/>
    <w:rsid w:val="00F21F5F"/>
    <w:rsid w:val="00F21FEA"/>
    <w:rsid w:val="00F220AA"/>
    <w:rsid w:val="00F22138"/>
    <w:rsid w:val="00F22240"/>
    <w:rsid w:val="00F224E7"/>
    <w:rsid w:val="00F22BA1"/>
    <w:rsid w:val="00F22D27"/>
    <w:rsid w:val="00F22F01"/>
    <w:rsid w:val="00F22F1F"/>
    <w:rsid w:val="00F23458"/>
    <w:rsid w:val="00F234EF"/>
    <w:rsid w:val="00F23619"/>
    <w:rsid w:val="00F2431F"/>
    <w:rsid w:val="00F24C5B"/>
    <w:rsid w:val="00F24FB1"/>
    <w:rsid w:val="00F25136"/>
    <w:rsid w:val="00F254BC"/>
    <w:rsid w:val="00F255A9"/>
    <w:rsid w:val="00F262B3"/>
    <w:rsid w:val="00F2632D"/>
    <w:rsid w:val="00F264D1"/>
    <w:rsid w:val="00F266EC"/>
    <w:rsid w:val="00F2680D"/>
    <w:rsid w:val="00F26857"/>
    <w:rsid w:val="00F26B26"/>
    <w:rsid w:val="00F26DED"/>
    <w:rsid w:val="00F26FFC"/>
    <w:rsid w:val="00F271D8"/>
    <w:rsid w:val="00F272C7"/>
    <w:rsid w:val="00F272E1"/>
    <w:rsid w:val="00F27324"/>
    <w:rsid w:val="00F274B4"/>
    <w:rsid w:val="00F27664"/>
    <w:rsid w:val="00F27C1A"/>
    <w:rsid w:val="00F27DDE"/>
    <w:rsid w:val="00F30374"/>
    <w:rsid w:val="00F3066A"/>
    <w:rsid w:val="00F306D0"/>
    <w:rsid w:val="00F30762"/>
    <w:rsid w:val="00F30AE7"/>
    <w:rsid w:val="00F311D1"/>
    <w:rsid w:val="00F3124A"/>
    <w:rsid w:val="00F313DE"/>
    <w:rsid w:val="00F313EC"/>
    <w:rsid w:val="00F31507"/>
    <w:rsid w:val="00F31A1C"/>
    <w:rsid w:val="00F31A21"/>
    <w:rsid w:val="00F31ACF"/>
    <w:rsid w:val="00F31E55"/>
    <w:rsid w:val="00F31E75"/>
    <w:rsid w:val="00F326E3"/>
    <w:rsid w:val="00F327D7"/>
    <w:rsid w:val="00F32A3E"/>
    <w:rsid w:val="00F32B78"/>
    <w:rsid w:val="00F330AC"/>
    <w:rsid w:val="00F33109"/>
    <w:rsid w:val="00F3321D"/>
    <w:rsid w:val="00F332CE"/>
    <w:rsid w:val="00F333E7"/>
    <w:rsid w:val="00F3384C"/>
    <w:rsid w:val="00F338A9"/>
    <w:rsid w:val="00F338BD"/>
    <w:rsid w:val="00F33A2A"/>
    <w:rsid w:val="00F33B49"/>
    <w:rsid w:val="00F33C85"/>
    <w:rsid w:val="00F33E4C"/>
    <w:rsid w:val="00F33F8C"/>
    <w:rsid w:val="00F343A3"/>
    <w:rsid w:val="00F34502"/>
    <w:rsid w:val="00F346CC"/>
    <w:rsid w:val="00F354B6"/>
    <w:rsid w:val="00F359A9"/>
    <w:rsid w:val="00F35B21"/>
    <w:rsid w:val="00F35BC6"/>
    <w:rsid w:val="00F35D1E"/>
    <w:rsid w:val="00F35D66"/>
    <w:rsid w:val="00F35DDA"/>
    <w:rsid w:val="00F3675D"/>
    <w:rsid w:val="00F36A43"/>
    <w:rsid w:val="00F36CD9"/>
    <w:rsid w:val="00F36E22"/>
    <w:rsid w:val="00F3723E"/>
    <w:rsid w:val="00F37317"/>
    <w:rsid w:val="00F3734D"/>
    <w:rsid w:val="00F37C30"/>
    <w:rsid w:val="00F37DB8"/>
    <w:rsid w:val="00F37E55"/>
    <w:rsid w:val="00F37F1C"/>
    <w:rsid w:val="00F4020B"/>
    <w:rsid w:val="00F40245"/>
    <w:rsid w:val="00F40731"/>
    <w:rsid w:val="00F4086F"/>
    <w:rsid w:val="00F409CE"/>
    <w:rsid w:val="00F40B90"/>
    <w:rsid w:val="00F40EED"/>
    <w:rsid w:val="00F4195F"/>
    <w:rsid w:val="00F41A9F"/>
    <w:rsid w:val="00F41F0C"/>
    <w:rsid w:val="00F42014"/>
    <w:rsid w:val="00F42934"/>
    <w:rsid w:val="00F4297A"/>
    <w:rsid w:val="00F42DC1"/>
    <w:rsid w:val="00F430DC"/>
    <w:rsid w:val="00F4332E"/>
    <w:rsid w:val="00F433D1"/>
    <w:rsid w:val="00F436FC"/>
    <w:rsid w:val="00F440E9"/>
    <w:rsid w:val="00F440F9"/>
    <w:rsid w:val="00F44589"/>
    <w:rsid w:val="00F44594"/>
    <w:rsid w:val="00F4477E"/>
    <w:rsid w:val="00F44880"/>
    <w:rsid w:val="00F44B48"/>
    <w:rsid w:val="00F44CD8"/>
    <w:rsid w:val="00F44DBB"/>
    <w:rsid w:val="00F45312"/>
    <w:rsid w:val="00F453DA"/>
    <w:rsid w:val="00F45641"/>
    <w:rsid w:val="00F457BF"/>
    <w:rsid w:val="00F45DC3"/>
    <w:rsid w:val="00F45E2E"/>
    <w:rsid w:val="00F460A7"/>
    <w:rsid w:val="00F462E6"/>
    <w:rsid w:val="00F46542"/>
    <w:rsid w:val="00F4666B"/>
    <w:rsid w:val="00F46821"/>
    <w:rsid w:val="00F46892"/>
    <w:rsid w:val="00F46A58"/>
    <w:rsid w:val="00F46BB9"/>
    <w:rsid w:val="00F47300"/>
    <w:rsid w:val="00F4772D"/>
    <w:rsid w:val="00F477A9"/>
    <w:rsid w:val="00F479CC"/>
    <w:rsid w:val="00F503E1"/>
    <w:rsid w:val="00F50A2A"/>
    <w:rsid w:val="00F50DBE"/>
    <w:rsid w:val="00F50F7C"/>
    <w:rsid w:val="00F5129A"/>
    <w:rsid w:val="00F51403"/>
    <w:rsid w:val="00F5172B"/>
    <w:rsid w:val="00F5177D"/>
    <w:rsid w:val="00F51B6E"/>
    <w:rsid w:val="00F51F78"/>
    <w:rsid w:val="00F52084"/>
    <w:rsid w:val="00F5213F"/>
    <w:rsid w:val="00F524E4"/>
    <w:rsid w:val="00F52888"/>
    <w:rsid w:val="00F528EC"/>
    <w:rsid w:val="00F52AD7"/>
    <w:rsid w:val="00F52D5D"/>
    <w:rsid w:val="00F52D66"/>
    <w:rsid w:val="00F53BDD"/>
    <w:rsid w:val="00F53F33"/>
    <w:rsid w:val="00F53FB3"/>
    <w:rsid w:val="00F5484E"/>
    <w:rsid w:val="00F548FE"/>
    <w:rsid w:val="00F54919"/>
    <w:rsid w:val="00F54CAD"/>
    <w:rsid w:val="00F54F16"/>
    <w:rsid w:val="00F5583E"/>
    <w:rsid w:val="00F5589C"/>
    <w:rsid w:val="00F559B1"/>
    <w:rsid w:val="00F55C86"/>
    <w:rsid w:val="00F55CCE"/>
    <w:rsid w:val="00F55E9F"/>
    <w:rsid w:val="00F56009"/>
    <w:rsid w:val="00F56358"/>
    <w:rsid w:val="00F56407"/>
    <w:rsid w:val="00F56530"/>
    <w:rsid w:val="00F5683C"/>
    <w:rsid w:val="00F56E0B"/>
    <w:rsid w:val="00F5718A"/>
    <w:rsid w:val="00F578DB"/>
    <w:rsid w:val="00F578ED"/>
    <w:rsid w:val="00F579F1"/>
    <w:rsid w:val="00F57A7D"/>
    <w:rsid w:val="00F57E1B"/>
    <w:rsid w:val="00F602D1"/>
    <w:rsid w:val="00F60820"/>
    <w:rsid w:val="00F60A6A"/>
    <w:rsid w:val="00F6104D"/>
    <w:rsid w:val="00F61E75"/>
    <w:rsid w:val="00F6245F"/>
    <w:rsid w:val="00F62D0B"/>
    <w:rsid w:val="00F6306D"/>
    <w:rsid w:val="00F6353A"/>
    <w:rsid w:val="00F63680"/>
    <w:rsid w:val="00F63691"/>
    <w:rsid w:val="00F63C83"/>
    <w:rsid w:val="00F63CFC"/>
    <w:rsid w:val="00F644C0"/>
    <w:rsid w:val="00F6479C"/>
    <w:rsid w:val="00F64A8E"/>
    <w:rsid w:val="00F64B44"/>
    <w:rsid w:val="00F64E63"/>
    <w:rsid w:val="00F6549A"/>
    <w:rsid w:val="00F6582E"/>
    <w:rsid w:val="00F65B30"/>
    <w:rsid w:val="00F66064"/>
    <w:rsid w:val="00F660FF"/>
    <w:rsid w:val="00F661A1"/>
    <w:rsid w:val="00F66A6A"/>
    <w:rsid w:val="00F66BAE"/>
    <w:rsid w:val="00F66CA7"/>
    <w:rsid w:val="00F66DB3"/>
    <w:rsid w:val="00F66DC7"/>
    <w:rsid w:val="00F66DF8"/>
    <w:rsid w:val="00F66E2F"/>
    <w:rsid w:val="00F66E87"/>
    <w:rsid w:val="00F66F34"/>
    <w:rsid w:val="00F6720A"/>
    <w:rsid w:val="00F6721C"/>
    <w:rsid w:val="00F67629"/>
    <w:rsid w:val="00F679AA"/>
    <w:rsid w:val="00F70061"/>
    <w:rsid w:val="00F70482"/>
    <w:rsid w:val="00F704C9"/>
    <w:rsid w:val="00F70601"/>
    <w:rsid w:val="00F70760"/>
    <w:rsid w:val="00F70FF2"/>
    <w:rsid w:val="00F715A5"/>
    <w:rsid w:val="00F716A2"/>
    <w:rsid w:val="00F718C5"/>
    <w:rsid w:val="00F71C4D"/>
    <w:rsid w:val="00F71D85"/>
    <w:rsid w:val="00F72987"/>
    <w:rsid w:val="00F729D7"/>
    <w:rsid w:val="00F72CAC"/>
    <w:rsid w:val="00F72CF2"/>
    <w:rsid w:val="00F733DD"/>
    <w:rsid w:val="00F736B1"/>
    <w:rsid w:val="00F740CD"/>
    <w:rsid w:val="00F7421E"/>
    <w:rsid w:val="00F74371"/>
    <w:rsid w:val="00F74482"/>
    <w:rsid w:val="00F744CF"/>
    <w:rsid w:val="00F74511"/>
    <w:rsid w:val="00F74586"/>
    <w:rsid w:val="00F745E1"/>
    <w:rsid w:val="00F7465F"/>
    <w:rsid w:val="00F746F6"/>
    <w:rsid w:val="00F7499F"/>
    <w:rsid w:val="00F74AC1"/>
    <w:rsid w:val="00F74D33"/>
    <w:rsid w:val="00F74DA1"/>
    <w:rsid w:val="00F74DBB"/>
    <w:rsid w:val="00F75025"/>
    <w:rsid w:val="00F75457"/>
    <w:rsid w:val="00F759B9"/>
    <w:rsid w:val="00F75A93"/>
    <w:rsid w:val="00F75CE8"/>
    <w:rsid w:val="00F76421"/>
    <w:rsid w:val="00F76614"/>
    <w:rsid w:val="00F766F9"/>
    <w:rsid w:val="00F76DAC"/>
    <w:rsid w:val="00F76F72"/>
    <w:rsid w:val="00F77008"/>
    <w:rsid w:val="00F77187"/>
    <w:rsid w:val="00F77531"/>
    <w:rsid w:val="00F7784C"/>
    <w:rsid w:val="00F77B33"/>
    <w:rsid w:val="00F77BBB"/>
    <w:rsid w:val="00F77C29"/>
    <w:rsid w:val="00F77C80"/>
    <w:rsid w:val="00F77CCB"/>
    <w:rsid w:val="00F77F4C"/>
    <w:rsid w:val="00F80195"/>
    <w:rsid w:val="00F8027A"/>
    <w:rsid w:val="00F80373"/>
    <w:rsid w:val="00F80AFD"/>
    <w:rsid w:val="00F80CDF"/>
    <w:rsid w:val="00F80F8C"/>
    <w:rsid w:val="00F8178F"/>
    <w:rsid w:val="00F81915"/>
    <w:rsid w:val="00F81E75"/>
    <w:rsid w:val="00F821D6"/>
    <w:rsid w:val="00F823F1"/>
    <w:rsid w:val="00F8276C"/>
    <w:rsid w:val="00F8409D"/>
    <w:rsid w:val="00F84BBE"/>
    <w:rsid w:val="00F84C5C"/>
    <w:rsid w:val="00F8504B"/>
    <w:rsid w:val="00F854B9"/>
    <w:rsid w:val="00F85C96"/>
    <w:rsid w:val="00F865F4"/>
    <w:rsid w:val="00F867B1"/>
    <w:rsid w:val="00F87259"/>
    <w:rsid w:val="00F872A4"/>
    <w:rsid w:val="00F8732B"/>
    <w:rsid w:val="00F87650"/>
    <w:rsid w:val="00F878DB"/>
    <w:rsid w:val="00F87D57"/>
    <w:rsid w:val="00F87FAD"/>
    <w:rsid w:val="00F9033F"/>
    <w:rsid w:val="00F90776"/>
    <w:rsid w:val="00F90BAF"/>
    <w:rsid w:val="00F90DB4"/>
    <w:rsid w:val="00F911D0"/>
    <w:rsid w:val="00F911D7"/>
    <w:rsid w:val="00F91465"/>
    <w:rsid w:val="00F914F3"/>
    <w:rsid w:val="00F916C1"/>
    <w:rsid w:val="00F91D13"/>
    <w:rsid w:val="00F9225D"/>
    <w:rsid w:val="00F9239B"/>
    <w:rsid w:val="00F9262E"/>
    <w:rsid w:val="00F92660"/>
    <w:rsid w:val="00F928C8"/>
    <w:rsid w:val="00F92A3F"/>
    <w:rsid w:val="00F92D48"/>
    <w:rsid w:val="00F93838"/>
    <w:rsid w:val="00F9443D"/>
    <w:rsid w:val="00F948FC"/>
    <w:rsid w:val="00F9494F"/>
    <w:rsid w:val="00F95456"/>
    <w:rsid w:val="00F954EB"/>
    <w:rsid w:val="00F955CF"/>
    <w:rsid w:val="00F95817"/>
    <w:rsid w:val="00F95960"/>
    <w:rsid w:val="00F95B1D"/>
    <w:rsid w:val="00F95D11"/>
    <w:rsid w:val="00F964C8"/>
    <w:rsid w:val="00F96502"/>
    <w:rsid w:val="00F96896"/>
    <w:rsid w:val="00F969A8"/>
    <w:rsid w:val="00F96B8B"/>
    <w:rsid w:val="00F96E1F"/>
    <w:rsid w:val="00F96E9C"/>
    <w:rsid w:val="00F97429"/>
    <w:rsid w:val="00F975AB"/>
    <w:rsid w:val="00F975B4"/>
    <w:rsid w:val="00F97AEC"/>
    <w:rsid w:val="00F97D53"/>
    <w:rsid w:val="00FA034C"/>
    <w:rsid w:val="00FA049D"/>
    <w:rsid w:val="00FA0664"/>
    <w:rsid w:val="00FA06DE"/>
    <w:rsid w:val="00FA0D4E"/>
    <w:rsid w:val="00FA0EC1"/>
    <w:rsid w:val="00FA1388"/>
    <w:rsid w:val="00FA13B7"/>
    <w:rsid w:val="00FA14D4"/>
    <w:rsid w:val="00FA18C2"/>
    <w:rsid w:val="00FA19D2"/>
    <w:rsid w:val="00FA1DEA"/>
    <w:rsid w:val="00FA1FA9"/>
    <w:rsid w:val="00FA2621"/>
    <w:rsid w:val="00FA273A"/>
    <w:rsid w:val="00FA28C5"/>
    <w:rsid w:val="00FA2A96"/>
    <w:rsid w:val="00FA2ABF"/>
    <w:rsid w:val="00FA2DF6"/>
    <w:rsid w:val="00FA3180"/>
    <w:rsid w:val="00FA35E0"/>
    <w:rsid w:val="00FA3E29"/>
    <w:rsid w:val="00FA3F24"/>
    <w:rsid w:val="00FA4005"/>
    <w:rsid w:val="00FA4150"/>
    <w:rsid w:val="00FA46DB"/>
    <w:rsid w:val="00FA48A9"/>
    <w:rsid w:val="00FA491D"/>
    <w:rsid w:val="00FA4CFA"/>
    <w:rsid w:val="00FA4E5A"/>
    <w:rsid w:val="00FA50AC"/>
    <w:rsid w:val="00FA50B9"/>
    <w:rsid w:val="00FA5260"/>
    <w:rsid w:val="00FA5A22"/>
    <w:rsid w:val="00FA5A99"/>
    <w:rsid w:val="00FA61EB"/>
    <w:rsid w:val="00FA648E"/>
    <w:rsid w:val="00FA65A8"/>
    <w:rsid w:val="00FA6787"/>
    <w:rsid w:val="00FA68EB"/>
    <w:rsid w:val="00FA6D4B"/>
    <w:rsid w:val="00FA6DDA"/>
    <w:rsid w:val="00FA6DE1"/>
    <w:rsid w:val="00FA6EDE"/>
    <w:rsid w:val="00FA6F3F"/>
    <w:rsid w:val="00FA6F9B"/>
    <w:rsid w:val="00FA7061"/>
    <w:rsid w:val="00FA745E"/>
    <w:rsid w:val="00FA761F"/>
    <w:rsid w:val="00FA7B56"/>
    <w:rsid w:val="00FB002B"/>
    <w:rsid w:val="00FB022D"/>
    <w:rsid w:val="00FB048B"/>
    <w:rsid w:val="00FB170B"/>
    <w:rsid w:val="00FB1A5D"/>
    <w:rsid w:val="00FB2095"/>
    <w:rsid w:val="00FB2236"/>
    <w:rsid w:val="00FB242E"/>
    <w:rsid w:val="00FB255F"/>
    <w:rsid w:val="00FB256E"/>
    <w:rsid w:val="00FB2685"/>
    <w:rsid w:val="00FB288A"/>
    <w:rsid w:val="00FB2ABD"/>
    <w:rsid w:val="00FB2E42"/>
    <w:rsid w:val="00FB3E31"/>
    <w:rsid w:val="00FB4115"/>
    <w:rsid w:val="00FB44D6"/>
    <w:rsid w:val="00FB452E"/>
    <w:rsid w:val="00FB4B3A"/>
    <w:rsid w:val="00FB4DD3"/>
    <w:rsid w:val="00FB4EF4"/>
    <w:rsid w:val="00FB537D"/>
    <w:rsid w:val="00FB588F"/>
    <w:rsid w:val="00FB60D2"/>
    <w:rsid w:val="00FB60F2"/>
    <w:rsid w:val="00FB6205"/>
    <w:rsid w:val="00FB6277"/>
    <w:rsid w:val="00FB6426"/>
    <w:rsid w:val="00FB6C44"/>
    <w:rsid w:val="00FB6EE1"/>
    <w:rsid w:val="00FB748C"/>
    <w:rsid w:val="00FB7B2B"/>
    <w:rsid w:val="00FB7F07"/>
    <w:rsid w:val="00FC0223"/>
    <w:rsid w:val="00FC030A"/>
    <w:rsid w:val="00FC0924"/>
    <w:rsid w:val="00FC0C86"/>
    <w:rsid w:val="00FC0D61"/>
    <w:rsid w:val="00FC0DD8"/>
    <w:rsid w:val="00FC0FE2"/>
    <w:rsid w:val="00FC1400"/>
    <w:rsid w:val="00FC17A6"/>
    <w:rsid w:val="00FC1D91"/>
    <w:rsid w:val="00FC22D6"/>
    <w:rsid w:val="00FC2421"/>
    <w:rsid w:val="00FC26C9"/>
    <w:rsid w:val="00FC29DF"/>
    <w:rsid w:val="00FC2B94"/>
    <w:rsid w:val="00FC2CF0"/>
    <w:rsid w:val="00FC2E6E"/>
    <w:rsid w:val="00FC3095"/>
    <w:rsid w:val="00FC30C6"/>
    <w:rsid w:val="00FC30CE"/>
    <w:rsid w:val="00FC3447"/>
    <w:rsid w:val="00FC3616"/>
    <w:rsid w:val="00FC3792"/>
    <w:rsid w:val="00FC3DEB"/>
    <w:rsid w:val="00FC3EB7"/>
    <w:rsid w:val="00FC3EF3"/>
    <w:rsid w:val="00FC3FE5"/>
    <w:rsid w:val="00FC435D"/>
    <w:rsid w:val="00FC4364"/>
    <w:rsid w:val="00FC4787"/>
    <w:rsid w:val="00FC4836"/>
    <w:rsid w:val="00FC4AA4"/>
    <w:rsid w:val="00FC4C05"/>
    <w:rsid w:val="00FC54BD"/>
    <w:rsid w:val="00FC5E53"/>
    <w:rsid w:val="00FC616B"/>
    <w:rsid w:val="00FC6179"/>
    <w:rsid w:val="00FC6AB6"/>
    <w:rsid w:val="00FC6C71"/>
    <w:rsid w:val="00FC7622"/>
    <w:rsid w:val="00FC765B"/>
    <w:rsid w:val="00FC76DC"/>
    <w:rsid w:val="00FC7744"/>
    <w:rsid w:val="00FC7CEE"/>
    <w:rsid w:val="00FC7F14"/>
    <w:rsid w:val="00FD01C0"/>
    <w:rsid w:val="00FD022B"/>
    <w:rsid w:val="00FD070E"/>
    <w:rsid w:val="00FD1272"/>
    <w:rsid w:val="00FD1658"/>
    <w:rsid w:val="00FD1929"/>
    <w:rsid w:val="00FD2424"/>
    <w:rsid w:val="00FD29C1"/>
    <w:rsid w:val="00FD30D4"/>
    <w:rsid w:val="00FD312C"/>
    <w:rsid w:val="00FD3217"/>
    <w:rsid w:val="00FD321D"/>
    <w:rsid w:val="00FD33BD"/>
    <w:rsid w:val="00FD352A"/>
    <w:rsid w:val="00FD37F7"/>
    <w:rsid w:val="00FD3A49"/>
    <w:rsid w:val="00FD3B46"/>
    <w:rsid w:val="00FD4657"/>
    <w:rsid w:val="00FD4A0F"/>
    <w:rsid w:val="00FD4D23"/>
    <w:rsid w:val="00FD4D97"/>
    <w:rsid w:val="00FD50BA"/>
    <w:rsid w:val="00FD5578"/>
    <w:rsid w:val="00FD5AAB"/>
    <w:rsid w:val="00FD6012"/>
    <w:rsid w:val="00FD6180"/>
    <w:rsid w:val="00FD6278"/>
    <w:rsid w:val="00FD677D"/>
    <w:rsid w:val="00FD6861"/>
    <w:rsid w:val="00FD698C"/>
    <w:rsid w:val="00FD6BDF"/>
    <w:rsid w:val="00FD6C1A"/>
    <w:rsid w:val="00FD6D37"/>
    <w:rsid w:val="00FD6DE4"/>
    <w:rsid w:val="00FD70E6"/>
    <w:rsid w:val="00FD7202"/>
    <w:rsid w:val="00FD7B0E"/>
    <w:rsid w:val="00FD7D56"/>
    <w:rsid w:val="00FE00D5"/>
    <w:rsid w:val="00FE016F"/>
    <w:rsid w:val="00FE018E"/>
    <w:rsid w:val="00FE022B"/>
    <w:rsid w:val="00FE02E0"/>
    <w:rsid w:val="00FE0389"/>
    <w:rsid w:val="00FE0697"/>
    <w:rsid w:val="00FE09D3"/>
    <w:rsid w:val="00FE10AD"/>
    <w:rsid w:val="00FE1234"/>
    <w:rsid w:val="00FE1408"/>
    <w:rsid w:val="00FE1834"/>
    <w:rsid w:val="00FE19B2"/>
    <w:rsid w:val="00FE1B54"/>
    <w:rsid w:val="00FE1EC5"/>
    <w:rsid w:val="00FE1F33"/>
    <w:rsid w:val="00FE1FE6"/>
    <w:rsid w:val="00FE201B"/>
    <w:rsid w:val="00FE21F9"/>
    <w:rsid w:val="00FE2387"/>
    <w:rsid w:val="00FE2694"/>
    <w:rsid w:val="00FE2737"/>
    <w:rsid w:val="00FE2756"/>
    <w:rsid w:val="00FE31F4"/>
    <w:rsid w:val="00FE372B"/>
    <w:rsid w:val="00FE3758"/>
    <w:rsid w:val="00FE434A"/>
    <w:rsid w:val="00FE444D"/>
    <w:rsid w:val="00FE4505"/>
    <w:rsid w:val="00FE4584"/>
    <w:rsid w:val="00FE4B91"/>
    <w:rsid w:val="00FE4BD5"/>
    <w:rsid w:val="00FE53DF"/>
    <w:rsid w:val="00FE5A8B"/>
    <w:rsid w:val="00FE5AEB"/>
    <w:rsid w:val="00FE5C47"/>
    <w:rsid w:val="00FE60FC"/>
    <w:rsid w:val="00FE61D7"/>
    <w:rsid w:val="00FE636D"/>
    <w:rsid w:val="00FE647E"/>
    <w:rsid w:val="00FE6653"/>
    <w:rsid w:val="00FE6A30"/>
    <w:rsid w:val="00FE7038"/>
    <w:rsid w:val="00FE7F02"/>
    <w:rsid w:val="00FF034B"/>
    <w:rsid w:val="00FF04A1"/>
    <w:rsid w:val="00FF04D3"/>
    <w:rsid w:val="00FF052F"/>
    <w:rsid w:val="00FF0769"/>
    <w:rsid w:val="00FF08C7"/>
    <w:rsid w:val="00FF08DF"/>
    <w:rsid w:val="00FF0E4A"/>
    <w:rsid w:val="00FF0E67"/>
    <w:rsid w:val="00FF1037"/>
    <w:rsid w:val="00FF1679"/>
    <w:rsid w:val="00FF178E"/>
    <w:rsid w:val="00FF1E9B"/>
    <w:rsid w:val="00FF1F09"/>
    <w:rsid w:val="00FF25E3"/>
    <w:rsid w:val="00FF2D42"/>
    <w:rsid w:val="00FF2DBD"/>
    <w:rsid w:val="00FF2F2B"/>
    <w:rsid w:val="00FF2F53"/>
    <w:rsid w:val="00FF3439"/>
    <w:rsid w:val="00FF3695"/>
    <w:rsid w:val="00FF461F"/>
    <w:rsid w:val="00FF4717"/>
    <w:rsid w:val="00FF4776"/>
    <w:rsid w:val="00FF48A3"/>
    <w:rsid w:val="00FF4F8F"/>
    <w:rsid w:val="00FF4FC1"/>
    <w:rsid w:val="00FF5200"/>
    <w:rsid w:val="00FF570D"/>
    <w:rsid w:val="00FF5A04"/>
    <w:rsid w:val="00FF5E17"/>
    <w:rsid w:val="00FF6221"/>
    <w:rsid w:val="00FF62A9"/>
    <w:rsid w:val="00FF64B6"/>
    <w:rsid w:val="00FF64FA"/>
    <w:rsid w:val="00FF6B35"/>
    <w:rsid w:val="00FF6F39"/>
    <w:rsid w:val="00FF6FF3"/>
    <w:rsid w:val="00FF7041"/>
    <w:rsid w:val="00FF7207"/>
    <w:rsid w:val="00FF7B81"/>
    <w:rsid w:val="00FF7E11"/>
    <w:rsid w:val="00FF7E29"/>
    <w:rsid w:val="00FF7F1B"/>
    <w:rsid w:val="00FF7F98"/>
    <w:rsid w:val="00FF7F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4:docId w14:val="0D829C74"/>
  <w15:docId w15:val="{95C8654C-7CC0-4540-B91C-59AC34BC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5A8B"/>
    <w:pPr>
      <w:bidi/>
      <w:spacing w:before="120" w:after="120" w:line="240" w:lineRule="auto"/>
      <w:jc w:val="both"/>
    </w:pPr>
    <w:rPr>
      <w:rFonts w:asciiTheme="minorBidi" w:hAnsiTheme="minorBidi" w:cs="Arial"/>
      <w:color w:val="7F7F7F" w:themeColor="text1" w:themeTint="80"/>
      <w:lang w:bidi="ar-EG"/>
    </w:rPr>
  </w:style>
  <w:style w:type="paragraph" w:styleId="Heading1">
    <w:name w:val="heading 1"/>
    <w:basedOn w:val="Normal"/>
    <w:next w:val="Normal"/>
    <w:link w:val="Heading1Char"/>
    <w:uiPriority w:val="9"/>
    <w:qFormat/>
    <w:rsid w:val="00E25878"/>
    <w:pPr>
      <w:outlineLvl w:val="0"/>
    </w:pPr>
    <w:rPr>
      <w:b/>
      <w:bCs/>
      <w:color w:val="B9944D"/>
      <w:sz w:val="28"/>
      <w:szCs w:val="28"/>
    </w:rPr>
  </w:style>
  <w:style w:type="paragraph" w:styleId="Heading2">
    <w:name w:val="heading 2"/>
    <w:basedOn w:val="Normal"/>
    <w:next w:val="Normal"/>
    <w:link w:val="Heading2Char"/>
    <w:uiPriority w:val="9"/>
    <w:unhideWhenUsed/>
    <w:qFormat/>
    <w:rsid w:val="006419F0"/>
    <w:pPr>
      <w:keepNext/>
      <w:keepLines/>
      <w:spacing w:before="360" w:after="0"/>
      <w:outlineLvl w:val="1"/>
    </w:pPr>
    <w:rPr>
      <w:rFonts w:asciiTheme="majorHAnsi" w:eastAsiaTheme="majorEastAsia" w:hAnsiTheme="majorHAnsi" w:cstheme="majorBidi"/>
      <w:b/>
      <w:bCs/>
      <w:color w:val="4A442A" w:themeColor="background2" w:themeShade="40"/>
    </w:rPr>
  </w:style>
  <w:style w:type="paragraph" w:styleId="Heading3">
    <w:name w:val="heading 3"/>
    <w:basedOn w:val="Normal"/>
    <w:next w:val="Normal"/>
    <w:link w:val="Heading3Char"/>
    <w:uiPriority w:val="9"/>
    <w:unhideWhenUsed/>
    <w:qFormat/>
    <w:rsid w:val="00822B2C"/>
    <w:pPr>
      <w:keepNext/>
      <w:keepLines/>
      <w:spacing w:before="200" w:after="0" w:line="276" w:lineRule="auto"/>
      <w:outlineLvl w:val="2"/>
    </w:pPr>
    <w:rPr>
      <w:rFonts w:asciiTheme="majorHAnsi" w:eastAsiaTheme="majorEastAsia" w:hAnsiTheme="majorHAnsi" w:cstheme="majorBidi"/>
      <w:b/>
      <w:bCs/>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55D7"/>
    <w:rPr>
      <w:b/>
      <w:bCs/>
      <w:color w:val="B9944D"/>
      <w:sz w:val="40"/>
      <w:szCs w:val="40"/>
    </w:rPr>
  </w:style>
  <w:style w:type="character" w:customStyle="1" w:styleId="TitleChar">
    <w:name w:val="Title Char"/>
    <w:basedOn w:val="DefaultParagraphFont"/>
    <w:link w:val="Title"/>
    <w:uiPriority w:val="10"/>
    <w:rsid w:val="007755D7"/>
    <w:rPr>
      <w:b/>
      <w:bCs/>
      <w:color w:val="B9944D"/>
      <w:sz w:val="40"/>
      <w:szCs w:val="40"/>
      <w:lang w:bidi="ar-EG"/>
    </w:rPr>
  </w:style>
  <w:style w:type="character" w:customStyle="1" w:styleId="Heading1Char">
    <w:name w:val="Heading 1 Char"/>
    <w:basedOn w:val="DefaultParagraphFont"/>
    <w:link w:val="Heading1"/>
    <w:uiPriority w:val="9"/>
    <w:rsid w:val="00E25878"/>
    <w:rPr>
      <w:b/>
      <w:bCs/>
      <w:color w:val="B9944D"/>
      <w:sz w:val="28"/>
      <w:szCs w:val="28"/>
      <w:lang w:bidi="ar-EG"/>
    </w:rPr>
  </w:style>
  <w:style w:type="table" w:styleId="TableGrid">
    <w:name w:val="Table Grid"/>
    <w:basedOn w:val="TableNormal"/>
    <w:uiPriority w:val="59"/>
    <w:rsid w:val="004F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19F0"/>
    <w:rPr>
      <w:rFonts w:asciiTheme="majorHAnsi" w:eastAsiaTheme="majorEastAsia" w:hAnsiTheme="majorHAnsi" w:cstheme="majorBidi"/>
      <w:b/>
      <w:bCs/>
      <w:color w:val="4A442A" w:themeColor="background2" w:themeShade="40"/>
      <w:sz w:val="24"/>
      <w:szCs w:val="24"/>
      <w:lang w:bidi="ar-EG"/>
    </w:rPr>
  </w:style>
  <w:style w:type="paragraph" w:styleId="ListParagraph">
    <w:name w:val="List Paragraph"/>
    <w:basedOn w:val="Normal"/>
    <w:uiPriority w:val="34"/>
    <w:qFormat/>
    <w:rsid w:val="00526555"/>
    <w:pPr>
      <w:numPr>
        <w:numId w:val="12"/>
      </w:numPr>
    </w:pPr>
    <w:rPr>
      <w:b/>
      <w:bCs/>
      <w:color w:val="0D0D0D" w:themeColor="text1" w:themeTint="F2"/>
    </w:rPr>
  </w:style>
  <w:style w:type="paragraph" w:styleId="NoSpacing">
    <w:name w:val="No Spacing"/>
    <w:uiPriority w:val="1"/>
    <w:qFormat/>
    <w:rsid w:val="00D47ECA"/>
    <w:pPr>
      <w:bidi/>
      <w:spacing w:after="0" w:line="240" w:lineRule="auto"/>
    </w:pPr>
    <w:rPr>
      <w:color w:val="595959" w:themeColor="text1" w:themeTint="A6"/>
      <w:sz w:val="24"/>
      <w:szCs w:val="24"/>
      <w:lang w:bidi="ar-EG"/>
    </w:rPr>
  </w:style>
  <w:style w:type="character" w:customStyle="1" w:styleId="Heading3Char">
    <w:name w:val="Heading 3 Char"/>
    <w:basedOn w:val="DefaultParagraphFont"/>
    <w:link w:val="Heading3"/>
    <w:uiPriority w:val="9"/>
    <w:rsid w:val="00822B2C"/>
    <w:rPr>
      <w:rFonts w:asciiTheme="majorHAnsi" w:eastAsiaTheme="majorEastAsia" w:hAnsiTheme="majorHAnsi" w:cstheme="majorBidi"/>
      <w:b/>
      <w:bCs/>
      <w:lang w:bidi="ar-EG"/>
    </w:rPr>
  </w:style>
  <w:style w:type="paragraph" w:styleId="BalloonText">
    <w:name w:val="Balloon Text"/>
    <w:basedOn w:val="Normal"/>
    <w:link w:val="BalloonTextChar"/>
    <w:uiPriority w:val="99"/>
    <w:semiHidden/>
    <w:unhideWhenUsed/>
    <w:rsid w:val="00BB7CC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CCA"/>
    <w:rPr>
      <w:rFonts w:ascii="Tahoma" w:hAnsi="Tahoma" w:cs="Tahoma"/>
      <w:color w:val="595959" w:themeColor="text1" w:themeTint="A6"/>
      <w:sz w:val="16"/>
      <w:szCs w:val="16"/>
      <w:lang w:bidi="ar-EG"/>
    </w:rPr>
  </w:style>
  <w:style w:type="paragraph" w:styleId="Header">
    <w:name w:val="header"/>
    <w:basedOn w:val="Normal"/>
    <w:link w:val="HeaderChar"/>
    <w:uiPriority w:val="99"/>
    <w:unhideWhenUsed/>
    <w:rsid w:val="00E25878"/>
    <w:pPr>
      <w:tabs>
        <w:tab w:val="center" w:pos="4680"/>
        <w:tab w:val="right" w:pos="9360"/>
      </w:tabs>
      <w:spacing w:before="0" w:after="0"/>
    </w:pPr>
  </w:style>
  <w:style w:type="character" w:customStyle="1" w:styleId="HeaderChar">
    <w:name w:val="Header Char"/>
    <w:basedOn w:val="DefaultParagraphFont"/>
    <w:link w:val="Header"/>
    <w:uiPriority w:val="99"/>
    <w:rsid w:val="00E25878"/>
    <w:rPr>
      <w:color w:val="595959" w:themeColor="text1" w:themeTint="A6"/>
      <w:sz w:val="24"/>
      <w:szCs w:val="24"/>
      <w:lang w:bidi="ar-EG"/>
    </w:rPr>
  </w:style>
  <w:style w:type="paragraph" w:styleId="Footer">
    <w:name w:val="footer"/>
    <w:basedOn w:val="Normal"/>
    <w:link w:val="FooterChar"/>
    <w:uiPriority w:val="99"/>
    <w:unhideWhenUsed/>
    <w:rsid w:val="00E25878"/>
    <w:pPr>
      <w:tabs>
        <w:tab w:val="center" w:pos="4680"/>
        <w:tab w:val="right" w:pos="9360"/>
      </w:tabs>
      <w:spacing w:before="0" w:after="0"/>
    </w:pPr>
  </w:style>
  <w:style w:type="character" w:customStyle="1" w:styleId="FooterChar">
    <w:name w:val="Footer Char"/>
    <w:basedOn w:val="DefaultParagraphFont"/>
    <w:link w:val="Footer"/>
    <w:uiPriority w:val="99"/>
    <w:rsid w:val="00E25878"/>
    <w:rPr>
      <w:color w:val="595959" w:themeColor="text1" w:themeTint="A6"/>
      <w:sz w:val="24"/>
      <w:szCs w:val="24"/>
      <w:lang w:bidi="ar-EG"/>
    </w:rPr>
  </w:style>
  <w:style w:type="character" w:styleId="Hyperlink">
    <w:name w:val="Hyperlink"/>
    <w:basedOn w:val="DefaultParagraphFont"/>
    <w:uiPriority w:val="99"/>
    <w:unhideWhenUsed/>
    <w:rsid w:val="00A8068C"/>
    <w:rPr>
      <w:color w:val="0000FF" w:themeColor="hyperlink"/>
      <w:u w:val="single"/>
    </w:rPr>
  </w:style>
  <w:style w:type="paragraph" w:customStyle="1" w:styleId="tables">
    <w:name w:val="tables"/>
    <w:basedOn w:val="Normal"/>
    <w:link w:val="tablesChar"/>
    <w:qFormat/>
    <w:rsid w:val="00A552E1"/>
    <w:pPr>
      <w:spacing w:before="0" w:after="0"/>
    </w:pPr>
    <w:rPr>
      <w:rFonts w:ascii="Calibri" w:hAnsi="Calibri" w:cs="Times New Roman"/>
      <w:sz w:val="18"/>
      <w:szCs w:val="18"/>
      <w:lang w:bidi="ar-SA"/>
    </w:rPr>
  </w:style>
  <w:style w:type="character" w:customStyle="1" w:styleId="tablesChar">
    <w:name w:val="tables Char"/>
    <w:basedOn w:val="DefaultParagraphFont"/>
    <w:link w:val="tables"/>
    <w:rsid w:val="00A552E1"/>
    <w:rPr>
      <w:rFonts w:ascii="Calibri" w:hAnsi="Calibri" w:cs="Times New Roman"/>
      <w:color w:val="595959" w:themeColor="text1" w:themeTint="A6"/>
      <w:sz w:val="18"/>
      <w:szCs w:val="18"/>
    </w:rPr>
  </w:style>
  <w:style w:type="character" w:customStyle="1" w:styleId="heightlight">
    <w:name w:val="heightlight"/>
    <w:basedOn w:val="DefaultParagraphFont"/>
    <w:rsid w:val="00E2026A"/>
  </w:style>
  <w:style w:type="character" w:customStyle="1" w:styleId="st">
    <w:name w:val="st"/>
    <w:basedOn w:val="DefaultParagraphFont"/>
    <w:rsid w:val="005B7526"/>
  </w:style>
  <w:style w:type="paragraph" w:styleId="NormalWeb">
    <w:name w:val="Normal (Web)"/>
    <w:basedOn w:val="Normal"/>
    <w:uiPriority w:val="99"/>
    <w:unhideWhenUsed/>
    <w:rsid w:val="006930F3"/>
    <w:pPr>
      <w:bidi w:val="0"/>
      <w:spacing w:before="100" w:beforeAutospacing="1" w:after="100" w:afterAutospacing="1"/>
    </w:pPr>
    <w:rPr>
      <w:rFonts w:ascii="Times New Roman" w:eastAsia="Times New Roman" w:hAnsi="Times New Roman" w:cs="Times New Roman"/>
      <w:color w:val="auto"/>
      <w:lang w:bidi="ar-SA"/>
    </w:rPr>
  </w:style>
  <w:style w:type="character" w:styleId="Strong">
    <w:name w:val="Strong"/>
    <w:basedOn w:val="DefaultParagraphFont"/>
    <w:uiPriority w:val="22"/>
    <w:qFormat/>
    <w:rsid w:val="00E723A9"/>
    <w:rPr>
      <w:b/>
      <w:bCs/>
    </w:rPr>
  </w:style>
  <w:style w:type="paragraph" w:styleId="BodyText">
    <w:name w:val="Body Text"/>
    <w:link w:val="BodyTextChar"/>
    <w:rsid w:val="0088099E"/>
    <w:pPr>
      <w:spacing w:after="120" w:line="240" w:lineRule="atLeast"/>
    </w:pPr>
    <w:rPr>
      <w:rFonts w:ascii="Trebuchet MS" w:eastAsia="Times New Roman" w:hAnsi="Trebuchet MS" w:cs="Arial"/>
      <w:color w:val="000000"/>
      <w:szCs w:val="20"/>
    </w:rPr>
  </w:style>
  <w:style w:type="character" w:customStyle="1" w:styleId="BodyTextChar">
    <w:name w:val="Body Text Char"/>
    <w:basedOn w:val="DefaultParagraphFont"/>
    <w:link w:val="BodyText"/>
    <w:rsid w:val="0088099E"/>
    <w:rPr>
      <w:rFonts w:ascii="Trebuchet MS" w:eastAsia="Times New Roman" w:hAnsi="Trebuchet MS" w:cs="Arial"/>
      <w:color w:val="000000"/>
      <w:szCs w:val="20"/>
    </w:rPr>
  </w:style>
  <w:style w:type="character" w:customStyle="1" w:styleId="UnresolvedMention1">
    <w:name w:val="Unresolved Mention1"/>
    <w:basedOn w:val="DefaultParagraphFont"/>
    <w:uiPriority w:val="99"/>
    <w:semiHidden/>
    <w:unhideWhenUsed/>
    <w:rsid w:val="0093519A"/>
    <w:rPr>
      <w:color w:val="605E5C"/>
      <w:shd w:val="clear" w:color="auto" w:fill="E1DFDD"/>
    </w:rPr>
  </w:style>
  <w:style w:type="character" w:customStyle="1" w:styleId="UnresolvedMention2">
    <w:name w:val="Unresolved Mention2"/>
    <w:basedOn w:val="DefaultParagraphFont"/>
    <w:uiPriority w:val="99"/>
    <w:semiHidden/>
    <w:unhideWhenUsed/>
    <w:rsid w:val="001E04DD"/>
    <w:rPr>
      <w:color w:val="605E5C"/>
      <w:shd w:val="clear" w:color="auto" w:fill="E1DFDD"/>
    </w:rPr>
  </w:style>
  <w:style w:type="character" w:customStyle="1" w:styleId="UnresolvedMention3">
    <w:name w:val="Unresolved Mention3"/>
    <w:basedOn w:val="DefaultParagraphFont"/>
    <w:uiPriority w:val="99"/>
    <w:semiHidden/>
    <w:unhideWhenUsed/>
    <w:rsid w:val="005441B4"/>
    <w:rPr>
      <w:color w:val="605E5C"/>
      <w:shd w:val="clear" w:color="auto" w:fill="E1DFDD"/>
    </w:rPr>
  </w:style>
  <w:style w:type="character" w:customStyle="1" w:styleId="UnresolvedMention4">
    <w:name w:val="Unresolved Mention4"/>
    <w:basedOn w:val="DefaultParagraphFont"/>
    <w:uiPriority w:val="99"/>
    <w:semiHidden/>
    <w:unhideWhenUsed/>
    <w:rsid w:val="003D4FEE"/>
    <w:rPr>
      <w:color w:val="605E5C"/>
      <w:shd w:val="clear" w:color="auto" w:fill="E1DFDD"/>
    </w:rPr>
  </w:style>
  <w:style w:type="character" w:customStyle="1" w:styleId="UnresolvedMention5">
    <w:name w:val="Unresolved Mention5"/>
    <w:basedOn w:val="DefaultParagraphFont"/>
    <w:uiPriority w:val="99"/>
    <w:semiHidden/>
    <w:unhideWhenUsed/>
    <w:rsid w:val="00A55FB7"/>
    <w:rPr>
      <w:color w:val="605E5C"/>
      <w:shd w:val="clear" w:color="auto" w:fill="E1DFDD"/>
    </w:rPr>
  </w:style>
  <w:style w:type="character" w:customStyle="1" w:styleId="UnresolvedMention6">
    <w:name w:val="Unresolved Mention6"/>
    <w:basedOn w:val="DefaultParagraphFont"/>
    <w:uiPriority w:val="99"/>
    <w:semiHidden/>
    <w:unhideWhenUsed/>
    <w:rsid w:val="00C61BA9"/>
    <w:rPr>
      <w:color w:val="605E5C"/>
      <w:shd w:val="clear" w:color="auto" w:fill="E1DFDD"/>
    </w:rPr>
  </w:style>
  <w:style w:type="character" w:customStyle="1" w:styleId="UnresolvedMention7">
    <w:name w:val="Unresolved Mention7"/>
    <w:basedOn w:val="DefaultParagraphFont"/>
    <w:uiPriority w:val="99"/>
    <w:semiHidden/>
    <w:unhideWhenUsed/>
    <w:rsid w:val="004E1E03"/>
    <w:rPr>
      <w:color w:val="605E5C"/>
      <w:shd w:val="clear" w:color="auto" w:fill="E1DFDD"/>
    </w:rPr>
  </w:style>
  <w:style w:type="character" w:styleId="UnresolvedMention">
    <w:name w:val="Unresolved Mention"/>
    <w:basedOn w:val="DefaultParagraphFont"/>
    <w:uiPriority w:val="99"/>
    <w:semiHidden/>
    <w:unhideWhenUsed/>
    <w:rsid w:val="00604693"/>
    <w:rPr>
      <w:color w:val="605E5C"/>
      <w:shd w:val="clear" w:color="auto" w:fill="E1DFDD"/>
    </w:rPr>
  </w:style>
  <w:style w:type="character" w:styleId="CommentReference">
    <w:name w:val="annotation reference"/>
    <w:basedOn w:val="DefaultParagraphFont"/>
    <w:uiPriority w:val="99"/>
    <w:semiHidden/>
    <w:unhideWhenUsed/>
    <w:rsid w:val="003F73E2"/>
    <w:rPr>
      <w:sz w:val="16"/>
      <w:szCs w:val="16"/>
    </w:rPr>
  </w:style>
  <w:style w:type="paragraph" w:styleId="CommentText">
    <w:name w:val="annotation text"/>
    <w:basedOn w:val="Normal"/>
    <w:link w:val="CommentTextChar"/>
    <w:uiPriority w:val="99"/>
    <w:semiHidden/>
    <w:unhideWhenUsed/>
    <w:rsid w:val="003F73E2"/>
    <w:rPr>
      <w:sz w:val="20"/>
      <w:szCs w:val="20"/>
    </w:rPr>
  </w:style>
  <w:style w:type="character" w:customStyle="1" w:styleId="CommentTextChar">
    <w:name w:val="Comment Text Char"/>
    <w:basedOn w:val="DefaultParagraphFont"/>
    <w:link w:val="CommentText"/>
    <w:uiPriority w:val="99"/>
    <w:semiHidden/>
    <w:rsid w:val="003F73E2"/>
    <w:rPr>
      <w:rFonts w:asciiTheme="minorBidi" w:hAnsiTheme="minorBidi" w:cs="Arial"/>
      <w:color w:val="7F7F7F" w:themeColor="text1" w:themeTint="80"/>
      <w:sz w:val="20"/>
      <w:szCs w:val="20"/>
      <w:lang w:bidi="ar-EG"/>
    </w:rPr>
  </w:style>
  <w:style w:type="paragraph" w:styleId="CommentSubject">
    <w:name w:val="annotation subject"/>
    <w:basedOn w:val="CommentText"/>
    <w:next w:val="CommentText"/>
    <w:link w:val="CommentSubjectChar"/>
    <w:uiPriority w:val="99"/>
    <w:semiHidden/>
    <w:unhideWhenUsed/>
    <w:rsid w:val="003F73E2"/>
    <w:rPr>
      <w:b/>
      <w:bCs/>
    </w:rPr>
  </w:style>
  <w:style w:type="character" w:customStyle="1" w:styleId="CommentSubjectChar">
    <w:name w:val="Comment Subject Char"/>
    <w:basedOn w:val="CommentTextChar"/>
    <w:link w:val="CommentSubject"/>
    <w:uiPriority w:val="99"/>
    <w:semiHidden/>
    <w:rsid w:val="003F73E2"/>
    <w:rPr>
      <w:rFonts w:asciiTheme="minorBidi" w:hAnsiTheme="minorBidi" w:cs="Arial"/>
      <w:b/>
      <w:bCs/>
      <w:color w:val="7F7F7F" w:themeColor="text1" w:themeTint="80"/>
      <w:sz w:val="20"/>
      <w:szCs w:val="2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19">
      <w:bodyDiv w:val="1"/>
      <w:marLeft w:val="0"/>
      <w:marRight w:val="0"/>
      <w:marTop w:val="0"/>
      <w:marBottom w:val="0"/>
      <w:divBdr>
        <w:top w:val="none" w:sz="0" w:space="0" w:color="auto"/>
        <w:left w:val="none" w:sz="0" w:space="0" w:color="auto"/>
        <w:bottom w:val="none" w:sz="0" w:space="0" w:color="auto"/>
        <w:right w:val="none" w:sz="0" w:space="0" w:color="auto"/>
      </w:divBdr>
    </w:div>
    <w:div w:id="12659658">
      <w:bodyDiv w:val="1"/>
      <w:marLeft w:val="0"/>
      <w:marRight w:val="0"/>
      <w:marTop w:val="0"/>
      <w:marBottom w:val="0"/>
      <w:divBdr>
        <w:top w:val="none" w:sz="0" w:space="0" w:color="auto"/>
        <w:left w:val="none" w:sz="0" w:space="0" w:color="auto"/>
        <w:bottom w:val="none" w:sz="0" w:space="0" w:color="auto"/>
        <w:right w:val="none" w:sz="0" w:space="0" w:color="auto"/>
      </w:divBdr>
    </w:div>
    <w:div w:id="13507884">
      <w:bodyDiv w:val="1"/>
      <w:marLeft w:val="0"/>
      <w:marRight w:val="0"/>
      <w:marTop w:val="0"/>
      <w:marBottom w:val="0"/>
      <w:divBdr>
        <w:top w:val="none" w:sz="0" w:space="0" w:color="auto"/>
        <w:left w:val="none" w:sz="0" w:space="0" w:color="auto"/>
        <w:bottom w:val="none" w:sz="0" w:space="0" w:color="auto"/>
        <w:right w:val="none" w:sz="0" w:space="0" w:color="auto"/>
      </w:divBdr>
    </w:div>
    <w:div w:id="14043005">
      <w:bodyDiv w:val="1"/>
      <w:marLeft w:val="0"/>
      <w:marRight w:val="0"/>
      <w:marTop w:val="0"/>
      <w:marBottom w:val="0"/>
      <w:divBdr>
        <w:top w:val="none" w:sz="0" w:space="0" w:color="auto"/>
        <w:left w:val="none" w:sz="0" w:space="0" w:color="auto"/>
        <w:bottom w:val="none" w:sz="0" w:space="0" w:color="auto"/>
        <w:right w:val="none" w:sz="0" w:space="0" w:color="auto"/>
      </w:divBdr>
    </w:div>
    <w:div w:id="21785930">
      <w:bodyDiv w:val="1"/>
      <w:marLeft w:val="0"/>
      <w:marRight w:val="0"/>
      <w:marTop w:val="0"/>
      <w:marBottom w:val="0"/>
      <w:divBdr>
        <w:top w:val="none" w:sz="0" w:space="0" w:color="auto"/>
        <w:left w:val="none" w:sz="0" w:space="0" w:color="auto"/>
        <w:bottom w:val="none" w:sz="0" w:space="0" w:color="auto"/>
        <w:right w:val="none" w:sz="0" w:space="0" w:color="auto"/>
      </w:divBdr>
    </w:div>
    <w:div w:id="22631411">
      <w:bodyDiv w:val="1"/>
      <w:marLeft w:val="0"/>
      <w:marRight w:val="0"/>
      <w:marTop w:val="0"/>
      <w:marBottom w:val="0"/>
      <w:divBdr>
        <w:top w:val="none" w:sz="0" w:space="0" w:color="auto"/>
        <w:left w:val="none" w:sz="0" w:space="0" w:color="auto"/>
        <w:bottom w:val="none" w:sz="0" w:space="0" w:color="auto"/>
        <w:right w:val="none" w:sz="0" w:space="0" w:color="auto"/>
      </w:divBdr>
    </w:div>
    <w:div w:id="28918531">
      <w:bodyDiv w:val="1"/>
      <w:marLeft w:val="0"/>
      <w:marRight w:val="0"/>
      <w:marTop w:val="0"/>
      <w:marBottom w:val="0"/>
      <w:divBdr>
        <w:top w:val="none" w:sz="0" w:space="0" w:color="auto"/>
        <w:left w:val="none" w:sz="0" w:space="0" w:color="auto"/>
        <w:bottom w:val="none" w:sz="0" w:space="0" w:color="auto"/>
        <w:right w:val="none" w:sz="0" w:space="0" w:color="auto"/>
      </w:divBdr>
    </w:div>
    <w:div w:id="31226299">
      <w:bodyDiv w:val="1"/>
      <w:marLeft w:val="0"/>
      <w:marRight w:val="0"/>
      <w:marTop w:val="0"/>
      <w:marBottom w:val="0"/>
      <w:divBdr>
        <w:top w:val="none" w:sz="0" w:space="0" w:color="auto"/>
        <w:left w:val="none" w:sz="0" w:space="0" w:color="auto"/>
        <w:bottom w:val="none" w:sz="0" w:space="0" w:color="auto"/>
        <w:right w:val="none" w:sz="0" w:space="0" w:color="auto"/>
      </w:divBdr>
    </w:div>
    <w:div w:id="31686648">
      <w:bodyDiv w:val="1"/>
      <w:marLeft w:val="0"/>
      <w:marRight w:val="0"/>
      <w:marTop w:val="0"/>
      <w:marBottom w:val="0"/>
      <w:divBdr>
        <w:top w:val="none" w:sz="0" w:space="0" w:color="auto"/>
        <w:left w:val="none" w:sz="0" w:space="0" w:color="auto"/>
        <w:bottom w:val="none" w:sz="0" w:space="0" w:color="auto"/>
        <w:right w:val="none" w:sz="0" w:space="0" w:color="auto"/>
      </w:divBdr>
    </w:div>
    <w:div w:id="38945681">
      <w:bodyDiv w:val="1"/>
      <w:marLeft w:val="0"/>
      <w:marRight w:val="0"/>
      <w:marTop w:val="0"/>
      <w:marBottom w:val="0"/>
      <w:divBdr>
        <w:top w:val="none" w:sz="0" w:space="0" w:color="auto"/>
        <w:left w:val="none" w:sz="0" w:space="0" w:color="auto"/>
        <w:bottom w:val="none" w:sz="0" w:space="0" w:color="auto"/>
        <w:right w:val="none" w:sz="0" w:space="0" w:color="auto"/>
      </w:divBdr>
    </w:div>
    <w:div w:id="44573898">
      <w:bodyDiv w:val="1"/>
      <w:marLeft w:val="0"/>
      <w:marRight w:val="0"/>
      <w:marTop w:val="0"/>
      <w:marBottom w:val="0"/>
      <w:divBdr>
        <w:top w:val="none" w:sz="0" w:space="0" w:color="auto"/>
        <w:left w:val="none" w:sz="0" w:space="0" w:color="auto"/>
        <w:bottom w:val="none" w:sz="0" w:space="0" w:color="auto"/>
        <w:right w:val="none" w:sz="0" w:space="0" w:color="auto"/>
      </w:divBdr>
    </w:div>
    <w:div w:id="47188310">
      <w:bodyDiv w:val="1"/>
      <w:marLeft w:val="0"/>
      <w:marRight w:val="0"/>
      <w:marTop w:val="0"/>
      <w:marBottom w:val="0"/>
      <w:divBdr>
        <w:top w:val="none" w:sz="0" w:space="0" w:color="auto"/>
        <w:left w:val="none" w:sz="0" w:space="0" w:color="auto"/>
        <w:bottom w:val="none" w:sz="0" w:space="0" w:color="auto"/>
        <w:right w:val="none" w:sz="0" w:space="0" w:color="auto"/>
      </w:divBdr>
    </w:div>
    <w:div w:id="55981111">
      <w:bodyDiv w:val="1"/>
      <w:marLeft w:val="0"/>
      <w:marRight w:val="0"/>
      <w:marTop w:val="0"/>
      <w:marBottom w:val="0"/>
      <w:divBdr>
        <w:top w:val="none" w:sz="0" w:space="0" w:color="auto"/>
        <w:left w:val="none" w:sz="0" w:space="0" w:color="auto"/>
        <w:bottom w:val="none" w:sz="0" w:space="0" w:color="auto"/>
        <w:right w:val="none" w:sz="0" w:space="0" w:color="auto"/>
      </w:divBdr>
    </w:div>
    <w:div w:id="59258398">
      <w:bodyDiv w:val="1"/>
      <w:marLeft w:val="0"/>
      <w:marRight w:val="0"/>
      <w:marTop w:val="0"/>
      <w:marBottom w:val="0"/>
      <w:divBdr>
        <w:top w:val="none" w:sz="0" w:space="0" w:color="auto"/>
        <w:left w:val="none" w:sz="0" w:space="0" w:color="auto"/>
        <w:bottom w:val="none" w:sz="0" w:space="0" w:color="auto"/>
        <w:right w:val="none" w:sz="0" w:space="0" w:color="auto"/>
      </w:divBdr>
    </w:div>
    <w:div w:id="60569579">
      <w:bodyDiv w:val="1"/>
      <w:marLeft w:val="0"/>
      <w:marRight w:val="0"/>
      <w:marTop w:val="0"/>
      <w:marBottom w:val="0"/>
      <w:divBdr>
        <w:top w:val="none" w:sz="0" w:space="0" w:color="auto"/>
        <w:left w:val="none" w:sz="0" w:space="0" w:color="auto"/>
        <w:bottom w:val="none" w:sz="0" w:space="0" w:color="auto"/>
        <w:right w:val="none" w:sz="0" w:space="0" w:color="auto"/>
      </w:divBdr>
      <w:divsChild>
        <w:div w:id="1168590903">
          <w:marLeft w:val="0"/>
          <w:marRight w:val="0"/>
          <w:marTop w:val="0"/>
          <w:marBottom w:val="0"/>
          <w:divBdr>
            <w:top w:val="none" w:sz="0" w:space="0" w:color="auto"/>
            <w:left w:val="none" w:sz="0" w:space="0" w:color="auto"/>
            <w:bottom w:val="none" w:sz="0" w:space="0" w:color="auto"/>
            <w:right w:val="none" w:sz="0" w:space="0" w:color="auto"/>
          </w:divBdr>
        </w:div>
      </w:divsChild>
    </w:div>
    <w:div w:id="61950207">
      <w:bodyDiv w:val="1"/>
      <w:marLeft w:val="0"/>
      <w:marRight w:val="0"/>
      <w:marTop w:val="0"/>
      <w:marBottom w:val="0"/>
      <w:divBdr>
        <w:top w:val="none" w:sz="0" w:space="0" w:color="auto"/>
        <w:left w:val="none" w:sz="0" w:space="0" w:color="auto"/>
        <w:bottom w:val="none" w:sz="0" w:space="0" w:color="auto"/>
        <w:right w:val="none" w:sz="0" w:space="0" w:color="auto"/>
      </w:divBdr>
    </w:div>
    <w:div w:id="62458876">
      <w:bodyDiv w:val="1"/>
      <w:marLeft w:val="0"/>
      <w:marRight w:val="0"/>
      <w:marTop w:val="0"/>
      <w:marBottom w:val="0"/>
      <w:divBdr>
        <w:top w:val="none" w:sz="0" w:space="0" w:color="auto"/>
        <w:left w:val="none" w:sz="0" w:space="0" w:color="auto"/>
        <w:bottom w:val="none" w:sz="0" w:space="0" w:color="auto"/>
        <w:right w:val="none" w:sz="0" w:space="0" w:color="auto"/>
      </w:divBdr>
    </w:div>
    <w:div w:id="62529804">
      <w:bodyDiv w:val="1"/>
      <w:marLeft w:val="0"/>
      <w:marRight w:val="0"/>
      <w:marTop w:val="0"/>
      <w:marBottom w:val="0"/>
      <w:divBdr>
        <w:top w:val="none" w:sz="0" w:space="0" w:color="auto"/>
        <w:left w:val="none" w:sz="0" w:space="0" w:color="auto"/>
        <w:bottom w:val="none" w:sz="0" w:space="0" w:color="auto"/>
        <w:right w:val="none" w:sz="0" w:space="0" w:color="auto"/>
      </w:divBdr>
    </w:div>
    <w:div w:id="65231405">
      <w:bodyDiv w:val="1"/>
      <w:marLeft w:val="0"/>
      <w:marRight w:val="0"/>
      <w:marTop w:val="0"/>
      <w:marBottom w:val="0"/>
      <w:divBdr>
        <w:top w:val="none" w:sz="0" w:space="0" w:color="auto"/>
        <w:left w:val="none" w:sz="0" w:space="0" w:color="auto"/>
        <w:bottom w:val="none" w:sz="0" w:space="0" w:color="auto"/>
        <w:right w:val="none" w:sz="0" w:space="0" w:color="auto"/>
      </w:divBdr>
    </w:div>
    <w:div w:id="74134582">
      <w:bodyDiv w:val="1"/>
      <w:marLeft w:val="0"/>
      <w:marRight w:val="0"/>
      <w:marTop w:val="0"/>
      <w:marBottom w:val="0"/>
      <w:divBdr>
        <w:top w:val="none" w:sz="0" w:space="0" w:color="auto"/>
        <w:left w:val="none" w:sz="0" w:space="0" w:color="auto"/>
        <w:bottom w:val="none" w:sz="0" w:space="0" w:color="auto"/>
        <w:right w:val="none" w:sz="0" w:space="0" w:color="auto"/>
      </w:divBdr>
    </w:div>
    <w:div w:id="74670971">
      <w:bodyDiv w:val="1"/>
      <w:marLeft w:val="0"/>
      <w:marRight w:val="0"/>
      <w:marTop w:val="0"/>
      <w:marBottom w:val="0"/>
      <w:divBdr>
        <w:top w:val="none" w:sz="0" w:space="0" w:color="auto"/>
        <w:left w:val="none" w:sz="0" w:space="0" w:color="auto"/>
        <w:bottom w:val="none" w:sz="0" w:space="0" w:color="auto"/>
        <w:right w:val="none" w:sz="0" w:space="0" w:color="auto"/>
      </w:divBdr>
    </w:div>
    <w:div w:id="77874151">
      <w:bodyDiv w:val="1"/>
      <w:marLeft w:val="0"/>
      <w:marRight w:val="0"/>
      <w:marTop w:val="0"/>
      <w:marBottom w:val="0"/>
      <w:divBdr>
        <w:top w:val="none" w:sz="0" w:space="0" w:color="auto"/>
        <w:left w:val="none" w:sz="0" w:space="0" w:color="auto"/>
        <w:bottom w:val="none" w:sz="0" w:space="0" w:color="auto"/>
        <w:right w:val="none" w:sz="0" w:space="0" w:color="auto"/>
      </w:divBdr>
    </w:div>
    <w:div w:id="78212590">
      <w:bodyDiv w:val="1"/>
      <w:marLeft w:val="0"/>
      <w:marRight w:val="0"/>
      <w:marTop w:val="0"/>
      <w:marBottom w:val="0"/>
      <w:divBdr>
        <w:top w:val="none" w:sz="0" w:space="0" w:color="auto"/>
        <w:left w:val="none" w:sz="0" w:space="0" w:color="auto"/>
        <w:bottom w:val="none" w:sz="0" w:space="0" w:color="auto"/>
        <w:right w:val="none" w:sz="0" w:space="0" w:color="auto"/>
      </w:divBdr>
    </w:div>
    <w:div w:id="80877112">
      <w:bodyDiv w:val="1"/>
      <w:marLeft w:val="0"/>
      <w:marRight w:val="0"/>
      <w:marTop w:val="0"/>
      <w:marBottom w:val="0"/>
      <w:divBdr>
        <w:top w:val="none" w:sz="0" w:space="0" w:color="auto"/>
        <w:left w:val="none" w:sz="0" w:space="0" w:color="auto"/>
        <w:bottom w:val="none" w:sz="0" w:space="0" w:color="auto"/>
        <w:right w:val="none" w:sz="0" w:space="0" w:color="auto"/>
      </w:divBdr>
    </w:div>
    <w:div w:id="83502906">
      <w:bodyDiv w:val="1"/>
      <w:marLeft w:val="0"/>
      <w:marRight w:val="0"/>
      <w:marTop w:val="0"/>
      <w:marBottom w:val="0"/>
      <w:divBdr>
        <w:top w:val="none" w:sz="0" w:space="0" w:color="auto"/>
        <w:left w:val="none" w:sz="0" w:space="0" w:color="auto"/>
        <w:bottom w:val="none" w:sz="0" w:space="0" w:color="auto"/>
        <w:right w:val="none" w:sz="0" w:space="0" w:color="auto"/>
      </w:divBdr>
    </w:div>
    <w:div w:id="83648118">
      <w:bodyDiv w:val="1"/>
      <w:marLeft w:val="0"/>
      <w:marRight w:val="0"/>
      <w:marTop w:val="0"/>
      <w:marBottom w:val="0"/>
      <w:divBdr>
        <w:top w:val="none" w:sz="0" w:space="0" w:color="auto"/>
        <w:left w:val="none" w:sz="0" w:space="0" w:color="auto"/>
        <w:bottom w:val="none" w:sz="0" w:space="0" w:color="auto"/>
        <w:right w:val="none" w:sz="0" w:space="0" w:color="auto"/>
      </w:divBdr>
    </w:div>
    <w:div w:id="85929838">
      <w:bodyDiv w:val="1"/>
      <w:marLeft w:val="0"/>
      <w:marRight w:val="0"/>
      <w:marTop w:val="0"/>
      <w:marBottom w:val="0"/>
      <w:divBdr>
        <w:top w:val="none" w:sz="0" w:space="0" w:color="auto"/>
        <w:left w:val="none" w:sz="0" w:space="0" w:color="auto"/>
        <w:bottom w:val="none" w:sz="0" w:space="0" w:color="auto"/>
        <w:right w:val="none" w:sz="0" w:space="0" w:color="auto"/>
      </w:divBdr>
    </w:div>
    <w:div w:id="87501785">
      <w:bodyDiv w:val="1"/>
      <w:marLeft w:val="0"/>
      <w:marRight w:val="0"/>
      <w:marTop w:val="0"/>
      <w:marBottom w:val="0"/>
      <w:divBdr>
        <w:top w:val="none" w:sz="0" w:space="0" w:color="auto"/>
        <w:left w:val="none" w:sz="0" w:space="0" w:color="auto"/>
        <w:bottom w:val="none" w:sz="0" w:space="0" w:color="auto"/>
        <w:right w:val="none" w:sz="0" w:space="0" w:color="auto"/>
      </w:divBdr>
    </w:div>
    <w:div w:id="91097222">
      <w:bodyDiv w:val="1"/>
      <w:marLeft w:val="0"/>
      <w:marRight w:val="0"/>
      <w:marTop w:val="0"/>
      <w:marBottom w:val="0"/>
      <w:divBdr>
        <w:top w:val="none" w:sz="0" w:space="0" w:color="auto"/>
        <w:left w:val="none" w:sz="0" w:space="0" w:color="auto"/>
        <w:bottom w:val="none" w:sz="0" w:space="0" w:color="auto"/>
        <w:right w:val="none" w:sz="0" w:space="0" w:color="auto"/>
      </w:divBdr>
    </w:div>
    <w:div w:id="93671808">
      <w:bodyDiv w:val="1"/>
      <w:marLeft w:val="0"/>
      <w:marRight w:val="0"/>
      <w:marTop w:val="0"/>
      <w:marBottom w:val="0"/>
      <w:divBdr>
        <w:top w:val="none" w:sz="0" w:space="0" w:color="auto"/>
        <w:left w:val="none" w:sz="0" w:space="0" w:color="auto"/>
        <w:bottom w:val="none" w:sz="0" w:space="0" w:color="auto"/>
        <w:right w:val="none" w:sz="0" w:space="0" w:color="auto"/>
      </w:divBdr>
    </w:div>
    <w:div w:id="99103754">
      <w:bodyDiv w:val="1"/>
      <w:marLeft w:val="0"/>
      <w:marRight w:val="0"/>
      <w:marTop w:val="0"/>
      <w:marBottom w:val="0"/>
      <w:divBdr>
        <w:top w:val="none" w:sz="0" w:space="0" w:color="auto"/>
        <w:left w:val="none" w:sz="0" w:space="0" w:color="auto"/>
        <w:bottom w:val="none" w:sz="0" w:space="0" w:color="auto"/>
        <w:right w:val="none" w:sz="0" w:space="0" w:color="auto"/>
      </w:divBdr>
    </w:div>
    <w:div w:id="101875249">
      <w:bodyDiv w:val="1"/>
      <w:marLeft w:val="0"/>
      <w:marRight w:val="0"/>
      <w:marTop w:val="0"/>
      <w:marBottom w:val="0"/>
      <w:divBdr>
        <w:top w:val="none" w:sz="0" w:space="0" w:color="auto"/>
        <w:left w:val="none" w:sz="0" w:space="0" w:color="auto"/>
        <w:bottom w:val="none" w:sz="0" w:space="0" w:color="auto"/>
        <w:right w:val="none" w:sz="0" w:space="0" w:color="auto"/>
      </w:divBdr>
    </w:div>
    <w:div w:id="105664889">
      <w:bodyDiv w:val="1"/>
      <w:marLeft w:val="0"/>
      <w:marRight w:val="0"/>
      <w:marTop w:val="0"/>
      <w:marBottom w:val="0"/>
      <w:divBdr>
        <w:top w:val="none" w:sz="0" w:space="0" w:color="auto"/>
        <w:left w:val="none" w:sz="0" w:space="0" w:color="auto"/>
        <w:bottom w:val="none" w:sz="0" w:space="0" w:color="auto"/>
        <w:right w:val="none" w:sz="0" w:space="0" w:color="auto"/>
      </w:divBdr>
      <w:divsChild>
        <w:div w:id="398554701">
          <w:marLeft w:val="0"/>
          <w:marRight w:val="0"/>
          <w:marTop w:val="0"/>
          <w:marBottom w:val="0"/>
          <w:divBdr>
            <w:top w:val="none" w:sz="0" w:space="0" w:color="auto"/>
            <w:left w:val="none" w:sz="0" w:space="0" w:color="auto"/>
            <w:bottom w:val="none" w:sz="0" w:space="0" w:color="auto"/>
            <w:right w:val="none" w:sz="0" w:space="0" w:color="auto"/>
          </w:divBdr>
          <w:divsChild>
            <w:div w:id="4409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459">
      <w:bodyDiv w:val="1"/>
      <w:marLeft w:val="0"/>
      <w:marRight w:val="0"/>
      <w:marTop w:val="0"/>
      <w:marBottom w:val="0"/>
      <w:divBdr>
        <w:top w:val="none" w:sz="0" w:space="0" w:color="auto"/>
        <w:left w:val="none" w:sz="0" w:space="0" w:color="auto"/>
        <w:bottom w:val="none" w:sz="0" w:space="0" w:color="auto"/>
        <w:right w:val="none" w:sz="0" w:space="0" w:color="auto"/>
      </w:divBdr>
    </w:div>
    <w:div w:id="122581223">
      <w:bodyDiv w:val="1"/>
      <w:marLeft w:val="0"/>
      <w:marRight w:val="0"/>
      <w:marTop w:val="0"/>
      <w:marBottom w:val="0"/>
      <w:divBdr>
        <w:top w:val="none" w:sz="0" w:space="0" w:color="auto"/>
        <w:left w:val="none" w:sz="0" w:space="0" w:color="auto"/>
        <w:bottom w:val="none" w:sz="0" w:space="0" w:color="auto"/>
        <w:right w:val="none" w:sz="0" w:space="0" w:color="auto"/>
      </w:divBdr>
    </w:div>
    <w:div w:id="126315581">
      <w:bodyDiv w:val="1"/>
      <w:marLeft w:val="0"/>
      <w:marRight w:val="0"/>
      <w:marTop w:val="0"/>
      <w:marBottom w:val="0"/>
      <w:divBdr>
        <w:top w:val="none" w:sz="0" w:space="0" w:color="auto"/>
        <w:left w:val="none" w:sz="0" w:space="0" w:color="auto"/>
        <w:bottom w:val="none" w:sz="0" w:space="0" w:color="auto"/>
        <w:right w:val="none" w:sz="0" w:space="0" w:color="auto"/>
      </w:divBdr>
    </w:div>
    <w:div w:id="134181593">
      <w:bodyDiv w:val="1"/>
      <w:marLeft w:val="0"/>
      <w:marRight w:val="0"/>
      <w:marTop w:val="0"/>
      <w:marBottom w:val="0"/>
      <w:divBdr>
        <w:top w:val="none" w:sz="0" w:space="0" w:color="auto"/>
        <w:left w:val="none" w:sz="0" w:space="0" w:color="auto"/>
        <w:bottom w:val="none" w:sz="0" w:space="0" w:color="auto"/>
        <w:right w:val="none" w:sz="0" w:space="0" w:color="auto"/>
      </w:divBdr>
    </w:div>
    <w:div w:id="154149114">
      <w:bodyDiv w:val="1"/>
      <w:marLeft w:val="0"/>
      <w:marRight w:val="0"/>
      <w:marTop w:val="0"/>
      <w:marBottom w:val="0"/>
      <w:divBdr>
        <w:top w:val="none" w:sz="0" w:space="0" w:color="auto"/>
        <w:left w:val="none" w:sz="0" w:space="0" w:color="auto"/>
        <w:bottom w:val="none" w:sz="0" w:space="0" w:color="auto"/>
        <w:right w:val="none" w:sz="0" w:space="0" w:color="auto"/>
      </w:divBdr>
    </w:div>
    <w:div w:id="160437115">
      <w:bodyDiv w:val="1"/>
      <w:marLeft w:val="0"/>
      <w:marRight w:val="0"/>
      <w:marTop w:val="0"/>
      <w:marBottom w:val="0"/>
      <w:divBdr>
        <w:top w:val="none" w:sz="0" w:space="0" w:color="auto"/>
        <w:left w:val="none" w:sz="0" w:space="0" w:color="auto"/>
        <w:bottom w:val="none" w:sz="0" w:space="0" w:color="auto"/>
        <w:right w:val="none" w:sz="0" w:space="0" w:color="auto"/>
      </w:divBdr>
    </w:div>
    <w:div w:id="161049321">
      <w:bodyDiv w:val="1"/>
      <w:marLeft w:val="0"/>
      <w:marRight w:val="0"/>
      <w:marTop w:val="0"/>
      <w:marBottom w:val="0"/>
      <w:divBdr>
        <w:top w:val="none" w:sz="0" w:space="0" w:color="auto"/>
        <w:left w:val="none" w:sz="0" w:space="0" w:color="auto"/>
        <w:bottom w:val="none" w:sz="0" w:space="0" w:color="auto"/>
        <w:right w:val="none" w:sz="0" w:space="0" w:color="auto"/>
      </w:divBdr>
    </w:div>
    <w:div w:id="162205408">
      <w:bodyDiv w:val="1"/>
      <w:marLeft w:val="0"/>
      <w:marRight w:val="0"/>
      <w:marTop w:val="0"/>
      <w:marBottom w:val="0"/>
      <w:divBdr>
        <w:top w:val="none" w:sz="0" w:space="0" w:color="auto"/>
        <w:left w:val="none" w:sz="0" w:space="0" w:color="auto"/>
        <w:bottom w:val="none" w:sz="0" w:space="0" w:color="auto"/>
        <w:right w:val="none" w:sz="0" w:space="0" w:color="auto"/>
      </w:divBdr>
    </w:div>
    <w:div w:id="167141037">
      <w:bodyDiv w:val="1"/>
      <w:marLeft w:val="0"/>
      <w:marRight w:val="0"/>
      <w:marTop w:val="0"/>
      <w:marBottom w:val="0"/>
      <w:divBdr>
        <w:top w:val="none" w:sz="0" w:space="0" w:color="auto"/>
        <w:left w:val="none" w:sz="0" w:space="0" w:color="auto"/>
        <w:bottom w:val="none" w:sz="0" w:space="0" w:color="auto"/>
        <w:right w:val="none" w:sz="0" w:space="0" w:color="auto"/>
      </w:divBdr>
    </w:div>
    <w:div w:id="170293567">
      <w:bodyDiv w:val="1"/>
      <w:marLeft w:val="0"/>
      <w:marRight w:val="0"/>
      <w:marTop w:val="0"/>
      <w:marBottom w:val="0"/>
      <w:divBdr>
        <w:top w:val="none" w:sz="0" w:space="0" w:color="auto"/>
        <w:left w:val="none" w:sz="0" w:space="0" w:color="auto"/>
        <w:bottom w:val="none" w:sz="0" w:space="0" w:color="auto"/>
        <w:right w:val="none" w:sz="0" w:space="0" w:color="auto"/>
      </w:divBdr>
    </w:div>
    <w:div w:id="170530943">
      <w:bodyDiv w:val="1"/>
      <w:marLeft w:val="0"/>
      <w:marRight w:val="0"/>
      <w:marTop w:val="0"/>
      <w:marBottom w:val="0"/>
      <w:divBdr>
        <w:top w:val="none" w:sz="0" w:space="0" w:color="auto"/>
        <w:left w:val="none" w:sz="0" w:space="0" w:color="auto"/>
        <w:bottom w:val="none" w:sz="0" w:space="0" w:color="auto"/>
        <w:right w:val="none" w:sz="0" w:space="0" w:color="auto"/>
      </w:divBdr>
    </w:div>
    <w:div w:id="173035871">
      <w:bodyDiv w:val="1"/>
      <w:marLeft w:val="0"/>
      <w:marRight w:val="0"/>
      <w:marTop w:val="0"/>
      <w:marBottom w:val="0"/>
      <w:divBdr>
        <w:top w:val="none" w:sz="0" w:space="0" w:color="auto"/>
        <w:left w:val="none" w:sz="0" w:space="0" w:color="auto"/>
        <w:bottom w:val="none" w:sz="0" w:space="0" w:color="auto"/>
        <w:right w:val="none" w:sz="0" w:space="0" w:color="auto"/>
      </w:divBdr>
    </w:div>
    <w:div w:id="176041654">
      <w:bodyDiv w:val="1"/>
      <w:marLeft w:val="0"/>
      <w:marRight w:val="0"/>
      <w:marTop w:val="0"/>
      <w:marBottom w:val="0"/>
      <w:divBdr>
        <w:top w:val="none" w:sz="0" w:space="0" w:color="auto"/>
        <w:left w:val="none" w:sz="0" w:space="0" w:color="auto"/>
        <w:bottom w:val="none" w:sz="0" w:space="0" w:color="auto"/>
        <w:right w:val="none" w:sz="0" w:space="0" w:color="auto"/>
      </w:divBdr>
    </w:div>
    <w:div w:id="177499673">
      <w:bodyDiv w:val="1"/>
      <w:marLeft w:val="0"/>
      <w:marRight w:val="0"/>
      <w:marTop w:val="0"/>
      <w:marBottom w:val="0"/>
      <w:divBdr>
        <w:top w:val="none" w:sz="0" w:space="0" w:color="auto"/>
        <w:left w:val="none" w:sz="0" w:space="0" w:color="auto"/>
        <w:bottom w:val="none" w:sz="0" w:space="0" w:color="auto"/>
        <w:right w:val="none" w:sz="0" w:space="0" w:color="auto"/>
      </w:divBdr>
    </w:div>
    <w:div w:id="178548567">
      <w:bodyDiv w:val="1"/>
      <w:marLeft w:val="0"/>
      <w:marRight w:val="0"/>
      <w:marTop w:val="0"/>
      <w:marBottom w:val="0"/>
      <w:divBdr>
        <w:top w:val="none" w:sz="0" w:space="0" w:color="auto"/>
        <w:left w:val="none" w:sz="0" w:space="0" w:color="auto"/>
        <w:bottom w:val="none" w:sz="0" w:space="0" w:color="auto"/>
        <w:right w:val="none" w:sz="0" w:space="0" w:color="auto"/>
      </w:divBdr>
    </w:div>
    <w:div w:id="188687273">
      <w:bodyDiv w:val="1"/>
      <w:marLeft w:val="0"/>
      <w:marRight w:val="0"/>
      <w:marTop w:val="0"/>
      <w:marBottom w:val="0"/>
      <w:divBdr>
        <w:top w:val="none" w:sz="0" w:space="0" w:color="auto"/>
        <w:left w:val="none" w:sz="0" w:space="0" w:color="auto"/>
        <w:bottom w:val="none" w:sz="0" w:space="0" w:color="auto"/>
        <w:right w:val="none" w:sz="0" w:space="0" w:color="auto"/>
      </w:divBdr>
    </w:div>
    <w:div w:id="191262594">
      <w:bodyDiv w:val="1"/>
      <w:marLeft w:val="0"/>
      <w:marRight w:val="0"/>
      <w:marTop w:val="0"/>
      <w:marBottom w:val="0"/>
      <w:divBdr>
        <w:top w:val="none" w:sz="0" w:space="0" w:color="auto"/>
        <w:left w:val="none" w:sz="0" w:space="0" w:color="auto"/>
        <w:bottom w:val="none" w:sz="0" w:space="0" w:color="auto"/>
        <w:right w:val="none" w:sz="0" w:space="0" w:color="auto"/>
      </w:divBdr>
    </w:div>
    <w:div w:id="191965682">
      <w:bodyDiv w:val="1"/>
      <w:marLeft w:val="0"/>
      <w:marRight w:val="0"/>
      <w:marTop w:val="0"/>
      <w:marBottom w:val="0"/>
      <w:divBdr>
        <w:top w:val="none" w:sz="0" w:space="0" w:color="auto"/>
        <w:left w:val="none" w:sz="0" w:space="0" w:color="auto"/>
        <w:bottom w:val="none" w:sz="0" w:space="0" w:color="auto"/>
        <w:right w:val="none" w:sz="0" w:space="0" w:color="auto"/>
      </w:divBdr>
    </w:div>
    <w:div w:id="193156779">
      <w:bodyDiv w:val="1"/>
      <w:marLeft w:val="0"/>
      <w:marRight w:val="0"/>
      <w:marTop w:val="0"/>
      <w:marBottom w:val="0"/>
      <w:divBdr>
        <w:top w:val="none" w:sz="0" w:space="0" w:color="auto"/>
        <w:left w:val="none" w:sz="0" w:space="0" w:color="auto"/>
        <w:bottom w:val="none" w:sz="0" w:space="0" w:color="auto"/>
        <w:right w:val="none" w:sz="0" w:space="0" w:color="auto"/>
      </w:divBdr>
    </w:div>
    <w:div w:id="194654666">
      <w:bodyDiv w:val="1"/>
      <w:marLeft w:val="0"/>
      <w:marRight w:val="0"/>
      <w:marTop w:val="0"/>
      <w:marBottom w:val="0"/>
      <w:divBdr>
        <w:top w:val="none" w:sz="0" w:space="0" w:color="auto"/>
        <w:left w:val="none" w:sz="0" w:space="0" w:color="auto"/>
        <w:bottom w:val="none" w:sz="0" w:space="0" w:color="auto"/>
        <w:right w:val="none" w:sz="0" w:space="0" w:color="auto"/>
      </w:divBdr>
    </w:div>
    <w:div w:id="196234292">
      <w:bodyDiv w:val="1"/>
      <w:marLeft w:val="0"/>
      <w:marRight w:val="0"/>
      <w:marTop w:val="0"/>
      <w:marBottom w:val="0"/>
      <w:divBdr>
        <w:top w:val="none" w:sz="0" w:space="0" w:color="auto"/>
        <w:left w:val="none" w:sz="0" w:space="0" w:color="auto"/>
        <w:bottom w:val="none" w:sz="0" w:space="0" w:color="auto"/>
        <w:right w:val="none" w:sz="0" w:space="0" w:color="auto"/>
      </w:divBdr>
    </w:div>
    <w:div w:id="196891372">
      <w:bodyDiv w:val="1"/>
      <w:marLeft w:val="0"/>
      <w:marRight w:val="0"/>
      <w:marTop w:val="0"/>
      <w:marBottom w:val="0"/>
      <w:divBdr>
        <w:top w:val="none" w:sz="0" w:space="0" w:color="auto"/>
        <w:left w:val="none" w:sz="0" w:space="0" w:color="auto"/>
        <w:bottom w:val="none" w:sz="0" w:space="0" w:color="auto"/>
        <w:right w:val="none" w:sz="0" w:space="0" w:color="auto"/>
      </w:divBdr>
    </w:div>
    <w:div w:id="197818547">
      <w:bodyDiv w:val="1"/>
      <w:marLeft w:val="0"/>
      <w:marRight w:val="0"/>
      <w:marTop w:val="0"/>
      <w:marBottom w:val="0"/>
      <w:divBdr>
        <w:top w:val="none" w:sz="0" w:space="0" w:color="auto"/>
        <w:left w:val="none" w:sz="0" w:space="0" w:color="auto"/>
        <w:bottom w:val="none" w:sz="0" w:space="0" w:color="auto"/>
        <w:right w:val="none" w:sz="0" w:space="0" w:color="auto"/>
      </w:divBdr>
    </w:div>
    <w:div w:id="203641849">
      <w:bodyDiv w:val="1"/>
      <w:marLeft w:val="0"/>
      <w:marRight w:val="0"/>
      <w:marTop w:val="0"/>
      <w:marBottom w:val="0"/>
      <w:divBdr>
        <w:top w:val="none" w:sz="0" w:space="0" w:color="auto"/>
        <w:left w:val="none" w:sz="0" w:space="0" w:color="auto"/>
        <w:bottom w:val="none" w:sz="0" w:space="0" w:color="auto"/>
        <w:right w:val="none" w:sz="0" w:space="0" w:color="auto"/>
      </w:divBdr>
    </w:div>
    <w:div w:id="205027545">
      <w:bodyDiv w:val="1"/>
      <w:marLeft w:val="0"/>
      <w:marRight w:val="0"/>
      <w:marTop w:val="0"/>
      <w:marBottom w:val="0"/>
      <w:divBdr>
        <w:top w:val="none" w:sz="0" w:space="0" w:color="auto"/>
        <w:left w:val="none" w:sz="0" w:space="0" w:color="auto"/>
        <w:bottom w:val="none" w:sz="0" w:space="0" w:color="auto"/>
        <w:right w:val="none" w:sz="0" w:space="0" w:color="auto"/>
      </w:divBdr>
    </w:div>
    <w:div w:id="210849662">
      <w:bodyDiv w:val="1"/>
      <w:marLeft w:val="0"/>
      <w:marRight w:val="0"/>
      <w:marTop w:val="0"/>
      <w:marBottom w:val="0"/>
      <w:divBdr>
        <w:top w:val="none" w:sz="0" w:space="0" w:color="auto"/>
        <w:left w:val="none" w:sz="0" w:space="0" w:color="auto"/>
        <w:bottom w:val="none" w:sz="0" w:space="0" w:color="auto"/>
        <w:right w:val="none" w:sz="0" w:space="0" w:color="auto"/>
      </w:divBdr>
    </w:div>
    <w:div w:id="217404874">
      <w:bodyDiv w:val="1"/>
      <w:marLeft w:val="0"/>
      <w:marRight w:val="0"/>
      <w:marTop w:val="0"/>
      <w:marBottom w:val="0"/>
      <w:divBdr>
        <w:top w:val="none" w:sz="0" w:space="0" w:color="auto"/>
        <w:left w:val="none" w:sz="0" w:space="0" w:color="auto"/>
        <w:bottom w:val="none" w:sz="0" w:space="0" w:color="auto"/>
        <w:right w:val="none" w:sz="0" w:space="0" w:color="auto"/>
      </w:divBdr>
    </w:div>
    <w:div w:id="224099386">
      <w:bodyDiv w:val="1"/>
      <w:marLeft w:val="0"/>
      <w:marRight w:val="0"/>
      <w:marTop w:val="0"/>
      <w:marBottom w:val="0"/>
      <w:divBdr>
        <w:top w:val="none" w:sz="0" w:space="0" w:color="auto"/>
        <w:left w:val="none" w:sz="0" w:space="0" w:color="auto"/>
        <w:bottom w:val="none" w:sz="0" w:space="0" w:color="auto"/>
        <w:right w:val="none" w:sz="0" w:space="0" w:color="auto"/>
      </w:divBdr>
    </w:div>
    <w:div w:id="226112467">
      <w:bodyDiv w:val="1"/>
      <w:marLeft w:val="0"/>
      <w:marRight w:val="0"/>
      <w:marTop w:val="0"/>
      <w:marBottom w:val="0"/>
      <w:divBdr>
        <w:top w:val="none" w:sz="0" w:space="0" w:color="auto"/>
        <w:left w:val="none" w:sz="0" w:space="0" w:color="auto"/>
        <w:bottom w:val="none" w:sz="0" w:space="0" w:color="auto"/>
        <w:right w:val="none" w:sz="0" w:space="0" w:color="auto"/>
      </w:divBdr>
    </w:div>
    <w:div w:id="230968359">
      <w:bodyDiv w:val="1"/>
      <w:marLeft w:val="0"/>
      <w:marRight w:val="0"/>
      <w:marTop w:val="0"/>
      <w:marBottom w:val="0"/>
      <w:divBdr>
        <w:top w:val="none" w:sz="0" w:space="0" w:color="auto"/>
        <w:left w:val="none" w:sz="0" w:space="0" w:color="auto"/>
        <w:bottom w:val="none" w:sz="0" w:space="0" w:color="auto"/>
        <w:right w:val="none" w:sz="0" w:space="0" w:color="auto"/>
      </w:divBdr>
    </w:div>
    <w:div w:id="233467269">
      <w:bodyDiv w:val="1"/>
      <w:marLeft w:val="0"/>
      <w:marRight w:val="0"/>
      <w:marTop w:val="0"/>
      <w:marBottom w:val="0"/>
      <w:divBdr>
        <w:top w:val="none" w:sz="0" w:space="0" w:color="auto"/>
        <w:left w:val="none" w:sz="0" w:space="0" w:color="auto"/>
        <w:bottom w:val="none" w:sz="0" w:space="0" w:color="auto"/>
        <w:right w:val="none" w:sz="0" w:space="0" w:color="auto"/>
      </w:divBdr>
    </w:div>
    <w:div w:id="233515450">
      <w:bodyDiv w:val="1"/>
      <w:marLeft w:val="0"/>
      <w:marRight w:val="0"/>
      <w:marTop w:val="0"/>
      <w:marBottom w:val="0"/>
      <w:divBdr>
        <w:top w:val="none" w:sz="0" w:space="0" w:color="auto"/>
        <w:left w:val="none" w:sz="0" w:space="0" w:color="auto"/>
        <w:bottom w:val="none" w:sz="0" w:space="0" w:color="auto"/>
        <w:right w:val="none" w:sz="0" w:space="0" w:color="auto"/>
      </w:divBdr>
    </w:div>
    <w:div w:id="236131133">
      <w:bodyDiv w:val="1"/>
      <w:marLeft w:val="0"/>
      <w:marRight w:val="0"/>
      <w:marTop w:val="0"/>
      <w:marBottom w:val="0"/>
      <w:divBdr>
        <w:top w:val="none" w:sz="0" w:space="0" w:color="auto"/>
        <w:left w:val="none" w:sz="0" w:space="0" w:color="auto"/>
        <w:bottom w:val="none" w:sz="0" w:space="0" w:color="auto"/>
        <w:right w:val="none" w:sz="0" w:space="0" w:color="auto"/>
      </w:divBdr>
    </w:div>
    <w:div w:id="247465365">
      <w:bodyDiv w:val="1"/>
      <w:marLeft w:val="0"/>
      <w:marRight w:val="0"/>
      <w:marTop w:val="0"/>
      <w:marBottom w:val="0"/>
      <w:divBdr>
        <w:top w:val="none" w:sz="0" w:space="0" w:color="auto"/>
        <w:left w:val="none" w:sz="0" w:space="0" w:color="auto"/>
        <w:bottom w:val="none" w:sz="0" w:space="0" w:color="auto"/>
        <w:right w:val="none" w:sz="0" w:space="0" w:color="auto"/>
      </w:divBdr>
    </w:div>
    <w:div w:id="251864310">
      <w:bodyDiv w:val="1"/>
      <w:marLeft w:val="0"/>
      <w:marRight w:val="0"/>
      <w:marTop w:val="0"/>
      <w:marBottom w:val="0"/>
      <w:divBdr>
        <w:top w:val="none" w:sz="0" w:space="0" w:color="auto"/>
        <w:left w:val="none" w:sz="0" w:space="0" w:color="auto"/>
        <w:bottom w:val="none" w:sz="0" w:space="0" w:color="auto"/>
        <w:right w:val="none" w:sz="0" w:space="0" w:color="auto"/>
      </w:divBdr>
    </w:div>
    <w:div w:id="255095308">
      <w:bodyDiv w:val="1"/>
      <w:marLeft w:val="0"/>
      <w:marRight w:val="0"/>
      <w:marTop w:val="0"/>
      <w:marBottom w:val="0"/>
      <w:divBdr>
        <w:top w:val="none" w:sz="0" w:space="0" w:color="auto"/>
        <w:left w:val="none" w:sz="0" w:space="0" w:color="auto"/>
        <w:bottom w:val="none" w:sz="0" w:space="0" w:color="auto"/>
        <w:right w:val="none" w:sz="0" w:space="0" w:color="auto"/>
      </w:divBdr>
    </w:div>
    <w:div w:id="259067873">
      <w:bodyDiv w:val="1"/>
      <w:marLeft w:val="0"/>
      <w:marRight w:val="0"/>
      <w:marTop w:val="0"/>
      <w:marBottom w:val="0"/>
      <w:divBdr>
        <w:top w:val="none" w:sz="0" w:space="0" w:color="auto"/>
        <w:left w:val="none" w:sz="0" w:space="0" w:color="auto"/>
        <w:bottom w:val="none" w:sz="0" w:space="0" w:color="auto"/>
        <w:right w:val="none" w:sz="0" w:space="0" w:color="auto"/>
      </w:divBdr>
    </w:div>
    <w:div w:id="263466902">
      <w:bodyDiv w:val="1"/>
      <w:marLeft w:val="0"/>
      <w:marRight w:val="0"/>
      <w:marTop w:val="0"/>
      <w:marBottom w:val="0"/>
      <w:divBdr>
        <w:top w:val="none" w:sz="0" w:space="0" w:color="auto"/>
        <w:left w:val="none" w:sz="0" w:space="0" w:color="auto"/>
        <w:bottom w:val="none" w:sz="0" w:space="0" w:color="auto"/>
        <w:right w:val="none" w:sz="0" w:space="0" w:color="auto"/>
      </w:divBdr>
    </w:div>
    <w:div w:id="267469625">
      <w:bodyDiv w:val="1"/>
      <w:marLeft w:val="0"/>
      <w:marRight w:val="0"/>
      <w:marTop w:val="0"/>
      <w:marBottom w:val="0"/>
      <w:divBdr>
        <w:top w:val="none" w:sz="0" w:space="0" w:color="auto"/>
        <w:left w:val="none" w:sz="0" w:space="0" w:color="auto"/>
        <w:bottom w:val="none" w:sz="0" w:space="0" w:color="auto"/>
        <w:right w:val="none" w:sz="0" w:space="0" w:color="auto"/>
      </w:divBdr>
    </w:div>
    <w:div w:id="272252697">
      <w:bodyDiv w:val="1"/>
      <w:marLeft w:val="0"/>
      <w:marRight w:val="0"/>
      <w:marTop w:val="0"/>
      <w:marBottom w:val="0"/>
      <w:divBdr>
        <w:top w:val="none" w:sz="0" w:space="0" w:color="auto"/>
        <w:left w:val="none" w:sz="0" w:space="0" w:color="auto"/>
        <w:bottom w:val="none" w:sz="0" w:space="0" w:color="auto"/>
        <w:right w:val="none" w:sz="0" w:space="0" w:color="auto"/>
      </w:divBdr>
    </w:div>
    <w:div w:id="272900834">
      <w:bodyDiv w:val="1"/>
      <w:marLeft w:val="0"/>
      <w:marRight w:val="0"/>
      <w:marTop w:val="0"/>
      <w:marBottom w:val="0"/>
      <w:divBdr>
        <w:top w:val="none" w:sz="0" w:space="0" w:color="auto"/>
        <w:left w:val="none" w:sz="0" w:space="0" w:color="auto"/>
        <w:bottom w:val="none" w:sz="0" w:space="0" w:color="auto"/>
        <w:right w:val="none" w:sz="0" w:space="0" w:color="auto"/>
      </w:divBdr>
    </w:div>
    <w:div w:id="274489200">
      <w:bodyDiv w:val="1"/>
      <w:marLeft w:val="0"/>
      <w:marRight w:val="0"/>
      <w:marTop w:val="0"/>
      <w:marBottom w:val="0"/>
      <w:divBdr>
        <w:top w:val="none" w:sz="0" w:space="0" w:color="auto"/>
        <w:left w:val="none" w:sz="0" w:space="0" w:color="auto"/>
        <w:bottom w:val="none" w:sz="0" w:space="0" w:color="auto"/>
        <w:right w:val="none" w:sz="0" w:space="0" w:color="auto"/>
      </w:divBdr>
    </w:div>
    <w:div w:id="276379655">
      <w:bodyDiv w:val="1"/>
      <w:marLeft w:val="0"/>
      <w:marRight w:val="0"/>
      <w:marTop w:val="0"/>
      <w:marBottom w:val="0"/>
      <w:divBdr>
        <w:top w:val="none" w:sz="0" w:space="0" w:color="auto"/>
        <w:left w:val="none" w:sz="0" w:space="0" w:color="auto"/>
        <w:bottom w:val="none" w:sz="0" w:space="0" w:color="auto"/>
        <w:right w:val="none" w:sz="0" w:space="0" w:color="auto"/>
      </w:divBdr>
    </w:div>
    <w:div w:id="278537410">
      <w:bodyDiv w:val="1"/>
      <w:marLeft w:val="0"/>
      <w:marRight w:val="0"/>
      <w:marTop w:val="0"/>
      <w:marBottom w:val="0"/>
      <w:divBdr>
        <w:top w:val="none" w:sz="0" w:space="0" w:color="auto"/>
        <w:left w:val="none" w:sz="0" w:space="0" w:color="auto"/>
        <w:bottom w:val="none" w:sz="0" w:space="0" w:color="auto"/>
        <w:right w:val="none" w:sz="0" w:space="0" w:color="auto"/>
      </w:divBdr>
    </w:div>
    <w:div w:id="282882872">
      <w:bodyDiv w:val="1"/>
      <w:marLeft w:val="0"/>
      <w:marRight w:val="0"/>
      <w:marTop w:val="0"/>
      <w:marBottom w:val="0"/>
      <w:divBdr>
        <w:top w:val="none" w:sz="0" w:space="0" w:color="auto"/>
        <w:left w:val="none" w:sz="0" w:space="0" w:color="auto"/>
        <w:bottom w:val="none" w:sz="0" w:space="0" w:color="auto"/>
        <w:right w:val="none" w:sz="0" w:space="0" w:color="auto"/>
      </w:divBdr>
    </w:div>
    <w:div w:id="299309341">
      <w:bodyDiv w:val="1"/>
      <w:marLeft w:val="0"/>
      <w:marRight w:val="0"/>
      <w:marTop w:val="0"/>
      <w:marBottom w:val="0"/>
      <w:divBdr>
        <w:top w:val="none" w:sz="0" w:space="0" w:color="auto"/>
        <w:left w:val="none" w:sz="0" w:space="0" w:color="auto"/>
        <w:bottom w:val="none" w:sz="0" w:space="0" w:color="auto"/>
        <w:right w:val="none" w:sz="0" w:space="0" w:color="auto"/>
      </w:divBdr>
    </w:div>
    <w:div w:id="302005077">
      <w:bodyDiv w:val="1"/>
      <w:marLeft w:val="0"/>
      <w:marRight w:val="0"/>
      <w:marTop w:val="0"/>
      <w:marBottom w:val="0"/>
      <w:divBdr>
        <w:top w:val="none" w:sz="0" w:space="0" w:color="auto"/>
        <w:left w:val="none" w:sz="0" w:space="0" w:color="auto"/>
        <w:bottom w:val="none" w:sz="0" w:space="0" w:color="auto"/>
        <w:right w:val="none" w:sz="0" w:space="0" w:color="auto"/>
      </w:divBdr>
    </w:div>
    <w:div w:id="302349283">
      <w:bodyDiv w:val="1"/>
      <w:marLeft w:val="0"/>
      <w:marRight w:val="0"/>
      <w:marTop w:val="0"/>
      <w:marBottom w:val="0"/>
      <w:divBdr>
        <w:top w:val="none" w:sz="0" w:space="0" w:color="auto"/>
        <w:left w:val="none" w:sz="0" w:space="0" w:color="auto"/>
        <w:bottom w:val="none" w:sz="0" w:space="0" w:color="auto"/>
        <w:right w:val="none" w:sz="0" w:space="0" w:color="auto"/>
      </w:divBdr>
    </w:div>
    <w:div w:id="304242607">
      <w:bodyDiv w:val="1"/>
      <w:marLeft w:val="0"/>
      <w:marRight w:val="0"/>
      <w:marTop w:val="0"/>
      <w:marBottom w:val="0"/>
      <w:divBdr>
        <w:top w:val="none" w:sz="0" w:space="0" w:color="auto"/>
        <w:left w:val="none" w:sz="0" w:space="0" w:color="auto"/>
        <w:bottom w:val="none" w:sz="0" w:space="0" w:color="auto"/>
        <w:right w:val="none" w:sz="0" w:space="0" w:color="auto"/>
      </w:divBdr>
    </w:div>
    <w:div w:id="304509203">
      <w:bodyDiv w:val="1"/>
      <w:marLeft w:val="0"/>
      <w:marRight w:val="0"/>
      <w:marTop w:val="0"/>
      <w:marBottom w:val="0"/>
      <w:divBdr>
        <w:top w:val="none" w:sz="0" w:space="0" w:color="auto"/>
        <w:left w:val="none" w:sz="0" w:space="0" w:color="auto"/>
        <w:bottom w:val="none" w:sz="0" w:space="0" w:color="auto"/>
        <w:right w:val="none" w:sz="0" w:space="0" w:color="auto"/>
      </w:divBdr>
    </w:div>
    <w:div w:id="312878147">
      <w:bodyDiv w:val="1"/>
      <w:marLeft w:val="0"/>
      <w:marRight w:val="0"/>
      <w:marTop w:val="0"/>
      <w:marBottom w:val="0"/>
      <w:divBdr>
        <w:top w:val="none" w:sz="0" w:space="0" w:color="auto"/>
        <w:left w:val="none" w:sz="0" w:space="0" w:color="auto"/>
        <w:bottom w:val="none" w:sz="0" w:space="0" w:color="auto"/>
        <w:right w:val="none" w:sz="0" w:space="0" w:color="auto"/>
      </w:divBdr>
    </w:div>
    <w:div w:id="313074029">
      <w:bodyDiv w:val="1"/>
      <w:marLeft w:val="0"/>
      <w:marRight w:val="0"/>
      <w:marTop w:val="0"/>
      <w:marBottom w:val="0"/>
      <w:divBdr>
        <w:top w:val="none" w:sz="0" w:space="0" w:color="auto"/>
        <w:left w:val="none" w:sz="0" w:space="0" w:color="auto"/>
        <w:bottom w:val="none" w:sz="0" w:space="0" w:color="auto"/>
        <w:right w:val="none" w:sz="0" w:space="0" w:color="auto"/>
      </w:divBdr>
    </w:div>
    <w:div w:id="317929700">
      <w:bodyDiv w:val="1"/>
      <w:marLeft w:val="0"/>
      <w:marRight w:val="0"/>
      <w:marTop w:val="0"/>
      <w:marBottom w:val="0"/>
      <w:divBdr>
        <w:top w:val="none" w:sz="0" w:space="0" w:color="auto"/>
        <w:left w:val="none" w:sz="0" w:space="0" w:color="auto"/>
        <w:bottom w:val="none" w:sz="0" w:space="0" w:color="auto"/>
        <w:right w:val="none" w:sz="0" w:space="0" w:color="auto"/>
      </w:divBdr>
    </w:div>
    <w:div w:id="322978752">
      <w:bodyDiv w:val="1"/>
      <w:marLeft w:val="0"/>
      <w:marRight w:val="0"/>
      <w:marTop w:val="0"/>
      <w:marBottom w:val="0"/>
      <w:divBdr>
        <w:top w:val="none" w:sz="0" w:space="0" w:color="auto"/>
        <w:left w:val="none" w:sz="0" w:space="0" w:color="auto"/>
        <w:bottom w:val="none" w:sz="0" w:space="0" w:color="auto"/>
        <w:right w:val="none" w:sz="0" w:space="0" w:color="auto"/>
      </w:divBdr>
      <w:divsChild>
        <w:div w:id="1933735043">
          <w:marLeft w:val="-15"/>
          <w:marRight w:val="-15"/>
          <w:marTop w:val="0"/>
          <w:marBottom w:val="0"/>
          <w:divBdr>
            <w:top w:val="none" w:sz="0" w:space="0" w:color="auto"/>
            <w:left w:val="none" w:sz="0" w:space="0" w:color="auto"/>
            <w:bottom w:val="none" w:sz="0" w:space="0" w:color="auto"/>
            <w:right w:val="none" w:sz="0" w:space="0" w:color="auto"/>
          </w:divBdr>
        </w:div>
        <w:div w:id="1690909797">
          <w:marLeft w:val="0"/>
          <w:marRight w:val="0"/>
          <w:marTop w:val="0"/>
          <w:marBottom w:val="0"/>
          <w:divBdr>
            <w:top w:val="none" w:sz="0" w:space="0" w:color="auto"/>
            <w:left w:val="none" w:sz="0" w:space="0" w:color="auto"/>
            <w:bottom w:val="none" w:sz="0" w:space="0" w:color="auto"/>
            <w:right w:val="none" w:sz="0" w:space="0" w:color="auto"/>
          </w:divBdr>
        </w:div>
      </w:divsChild>
    </w:div>
    <w:div w:id="328558933">
      <w:bodyDiv w:val="1"/>
      <w:marLeft w:val="0"/>
      <w:marRight w:val="0"/>
      <w:marTop w:val="0"/>
      <w:marBottom w:val="0"/>
      <w:divBdr>
        <w:top w:val="none" w:sz="0" w:space="0" w:color="auto"/>
        <w:left w:val="none" w:sz="0" w:space="0" w:color="auto"/>
        <w:bottom w:val="none" w:sz="0" w:space="0" w:color="auto"/>
        <w:right w:val="none" w:sz="0" w:space="0" w:color="auto"/>
      </w:divBdr>
    </w:div>
    <w:div w:id="331374908">
      <w:bodyDiv w:val="1"/>
      <w:marLeft w:val="0"/>
      <w:marRight w:val="0"/>
      <w:marTop w:val="0"/>
      <w:marBottom w:val="0"/>
      <w:divBdr>
        <w:top w:val="none" w:sz="0" w:space="0" w:color="auto"/>
        <w:left w:val="none" w:sz="0" w:space="0" w:color="auto"/>
        <w:bottom w:val="none" w:sz="0" w:space="0" w:color="auto"/>
        <w:right w:val="none" w:sz="0" w:space="0" w:color="auto"/>
      </w:divBdr>
    </w:div>
    <w:div w:id="331880983">
      <w:bodyDiv w:val="1"/>
      <w:marLeft w:val="0"/>
      <w:marRight w:val="0"/>
      <w:marTop w:val="0"/>
      <w:marBottom w:val="0"/>
      <w:divBdr>
        <w:top w:val="none" w:sz="0" w:space="0" w:color="auto"/>
        <w:left w:val="none" w:sz="0" w:space="0" w:color="auto"/>
        <w:bottom w:val="none" w:sz="0" w:space="0" w:color="auto"/>
        <w:right w:val="none" w:sz="0" w:space="0" w:color="auto"/>
      </w:divBdr>
    </w:div>
    <w:div w:id="332996740">
      <w:bodyDiv w:val="1"/>
      <w:marLeft w:val="0"/>
      <w:marRight w:val="0"/>
      <w:marTop w:val="0"/>
      <w:marBottom w:val="0"/>
      <w:divBdr>
        <w:top w:val="none" w:sz="0" w:space="0" w:color="auto"/>
        <w:left w:val="none" w:sz="0" w:space="0" w:color="auto"/>
        <w:bottom w:val="none" w:sz="0" w:space="0" w:color="auto"/>
        <w:right w:val="none" w:sz="0" w:space="0" w:color="auto"/>
      </w:divBdr>
    </w:div>
    <w:div w:id="335159524">
      <w:bodyDiv w:val="1"/>
      <w:marLeft w:val="0"/>
      <w:marRight w:val="0"/>
      <w:marTop w:val="0"/>
      <w:marBottom w:val="0"/>
      <w:divBdr>
        <w:top w:val="none" w:sz="0" w:space="0" w:color="auto"/>
        <w:left w:val="none" w:sz="0" w:space="0" w:color="auto"/>
        <w:bottom w:val="none" w:sz="0" w:space="0" w:color="auto"/>
        <w:right w:val="none" w:sz="0" w:space="0" w:color="auto"/>
      </w:divBdr>
    </w:div>
    <w:div w:id="335811338">
      <w:bodyDiv w:val="1"/>
      <w:marLeft w:val="0"/>
      <w:marRight w:val="0"/>
      <w:marTop w:val="0"/>
      <w:marBottom w:val="0"/>
      <w:divBdr>
        <w:top w:val="none" w:sz="0" w:space="0" w:color="auto"/>
        <w:left w:val="none" w:sz="0" w:space="0" w:color="auto"/>
        <w:bottom w:val="none" w:sz="0" w:space="0" w:color="auto"/>
        <w:right w:val="none" w:sz="0" w:space="0" w:color="auto"/>
      </w:divBdr>
    </w:div>
    <w:div w:id="338703082">
      <w:bodyDiv w:val="1"/>
      <w:marLeft w:val="0"/>
      <w:marRight w:val="0"/>
      <w:marTop w:val="0"/>
      <w:marBottom w:val="0"/>
      <w:divBdr>
        <w:top w:val="none" w:sz="0" w:space="0" w:color="auto"/>
        <w:left w:val="none" w:sz="0" w:space="0" w:color="auto"/>
        <w:bottom w:val="none" w:sz="0" w:space="0" w:color="auto"/>
        <w:right w:val="none" w:sz="0" w:space="0" w:color="auto"/>
      </w:divBdr>
    </w:div>
    <w:div w:id="339285399">
      <w:bodyDiv w:val="1"/>
      <w:marLeft w:val="0"/>
      <w:marRight w:val="0"/>
      <w:marTop w:val="0"/>
      <w:marBottom w:val="0"/>
      <w:divBdr>
        <w:top w:val="none" w:sz="0" w:space="0" w:color="auto"/>
        <w:left w:val="none" w:sz="0" w:space="0" w:color="auto"/>
        <w:bottom w:val="none" w:sz="0" w:space="0" w:color="auto"/>
        <w:right w:val="none" w:sz="0" w:space="0" w:color="auto"/>
      </w:divBdr>
    </w:div>
    <w:div w:id="342781841">
      <w:bodyDiv w:val="1"/>
      <w:marLeft w:val="0"/>
      <w:marRight w:val="0"/>
      <w:marTop w:val="0"/>
      <w:marBottom w:val="0"/>
      <w:divBdr>
        <w:top w:val="none" w:sz="0" w:space="0" w:color="auto"/>
        <w:left w:val="none" w:sz="0" w:space="0" w:color="auto"/>
        <w:bottom w:val="none" w:sz="0" w:space="0" w:color="auto"/>
        <w:right w:val="none" w:sz="0" w:space="0" w:color="auto"/>
      </w:divBdr>
    </w:div>
    <w:div w:id="345863987">
      <w:bodyDiv w:val="1"/>
      <w:marLeft w:val="0"/>
      <w:marRight w:val="0"/>
      <w:marTop w:val="0"/>
      <w:marBottom w:val="0"/>
      <w:divBdr>
        <w:top w:val="none" w:sz="0" w:space="0" w:color="auto"/>
        <w:left w:val="none" w:sz="0" w:space="0" w:color="auto"/>
        <w:bottom w:val="none" w:sz="0" w:space="0" w:color="auto"/>
        <w:right w:val="none" w:sz="0" w:space="0" w:color="auto"/>
      </w:divBdr>
    </w:div>
    <w:div w:id="346518913">
      <w:bodyDiv w:val="1"/>
      <w:marLeft w:val="0"/>
      <w:marRight w:val="0"/>
      <w:marTop w:val="0"/>
      <w:marBottom w:val="0"/>
      <w:divBdr>
        <w:top w:val="none" w:sz="0" w:space="0" w:color="auto"/>
        <w:left w:val="none" w:sz="0" w:space="0" w:color="auto"/>
        <w:bottom w:val="none" w:sz="0" w:space="0" w:color="auto"/>
        <w:right w:val="none" w:sz="0" w:space="0" w:color="auto"/>
      </w:divBdr>
    </w:div>
    <w:div w:id="350303081">
      <w:bodyDiv w:val="1"/>
      <w:marLeft w:val="0"/>
      <w:marRight w:val="0"/>
      <w:marTop w:val="0"/>
      <w:marBottom w:val="0"/>
      <w:divBdr>
        <w:top w:val="none" w:sz="0" w:space="0" w:color="auto"/>
        <w:left w:val="none" w:sz="0" w:space="0" w:color="auto"/>
        <w:bottom w:val="none" w:sz="0" w:space="0" w:color="auto"/>
        <w:right w:val="none" w:sz="0" w:space="0" w:color="auto"/>
      </w:divBdr>
    </w:div>
    <w:div w:id="355817735">
      <w:bodyDiv w:val="1"/>
      <w:marLeft w:val="0"/>
      <w:marRight w:val="0"/>
      <w:marTop w:val="0"/>
      <w:marBottom w:val="0"/>
      <w:divBdr>
        <w:top w:val="none" w:sz="0" w:space="0" w:color="auto"/>
        <w:left w:val="none" w:sz="0" w:space="0" w:color="auto"/>
        <w:bottom w:val="none" w:sz="0" w:space="0" w:color="auto"/>
        <w:right w:val="none" w:sz="0" w:space="0" w:color="auto"/>
      </w:divBdr>
    </w:div>
    <w:div w:id="359547799">
      <w:bodyDiv w:val="1"/>
      <w:marLeft w:val="0"/>
      <w:marRight w:val="0"/>
      <w:marTop w:val="0"/>
      <w:marBottom w:val="0"/>
      <w:divBdr>
        <w:top w:val="none" w:sz="0" w:space="0" w:color="auto"/>
        <w:left w:val="none" w:sz="0" w:space="0" w:color="auto"/>
        <w:bottom w:val="none" w:sz="0" w:space="0" w:color="auto"/>
        <w:right w:val="none" w:sz="0" w:space="0" w:color="auto"/>
      </w:divBdr>
    </w:div>
    <w:div w:id="366028589">
      <w:bodyDiv w:val="1"/>
      <w:marLeft w:val="0"/>
      <w:marRight w:val="0"/>
      <w:marTop w:val="0"/>
      <w:marBottom w:val="0"/>
      <w:divBdr>
        <w:top w:val="none" w:sz="0" w:space="0" w:color="auto"/>
        <w:left w:val="none" w:sz="0" w:space="0" w:color="auto"/>
        <w:bottom w:val="none" w:sz="0" w:space="0" w:color="auto"/>
        <w:right w:val="none" w:sz="0" w:space="0" w:color="auto"/>
      </w:divBdr>
    </w:div>
    <w:div w:id="379600227">
      <w:bodyDiv w:val="1"/>
      <w:marLeft w:val="0"/>
      <w:marRight w:val="0"/>
      <w:marTop w:val="0"/>
      <w:marBottom w:val="0"/>
      <w:divBdr>
        <w:top w:val="none" w:sz="0" w:space="0" w:color="auto"/>
        <w:left w:val="none" w:sz="0" w:space="0" w:color="auto"/>
        <w:bottom w:val="none" w:sz="0" w:space="0" w:color="auto"/>
        <w:right w:val="none" w:sz="0" w:space="0" w:color="auto"/>
      </w:divBdr>
    </w:div>
    <w:div w:id="388580619">
      <w:bodyDiv w:val="1"/>
      <w:marLeft w:val="0"/>
      <w:marRight w:val="0"/>
      <w:marTop w:val="0"/>
      <w:marBottom w:val="0"/>
      <w:divBdr>
        <w:top w:val="none" w:sz="0" w:space="0" w:color="auto"/>
        <w:left w:val="none" w:sz="0" w:space="0" w:color="auto"/>
        <w:bottom w:val="none" w:sz="0" w:space="0" w:color="auto"/>
        <w:right w:val="none" w:sz="0" w:space="0" w:color="auto"/>
      </w:divBdr>
    </w:div>
    <w:div w:id="389042192">
      <w:bodyDiv w:val="1"/>
      <w:marLeft w:val="0"/>
      <w:marRight w:val="0"/>
      <w:marTop w:val="0"/>
      <w:marBottom w:val="0"/>
      <w:divBdr>
        <w:top w:val="none" w:sz="0" w:space="0" w:color="auto"/>
        <w:left w:val="none" w:sz="0" w:space="0" w:color="auto"/>
        <w:bottom w:val="none" w:sz="0" w:space="0" w:color="auto"/>
        <w:right w:val="none" w:sz="0" w:space="0" w:color="auto"/>
      </w:divBdr>
    </w:div>
    <w:div w:id="390344224">
      <w:bodyDiv w:val="1"/>
      <w:marLeft w:val="0"/>
      <w:marRight w:val="0"/>
      <w:marTop w:val="0"/>
      <w:marBottom w:val="0"/>
      <w:divBdr>
        <w:top w:val="none" w:sz="0" w:space="0" w:color="auto"/>
        <w:left w:val="none" w:sz="0" w:space="0" w:color="auto"/>
        <w:bottom w:val="none" w:sz="0" w:space="0" w:color="auto"/>
        <w:right w:val="none" w:sz="0" w:space="0" w:color="auto"/>
      </w:divBdr>
    </w:div>
    <w:div w:id="391654896">
      <w:bodyDiv w:val="1"/>
      <w:marLeft w:val="0"/>
      <w:marRight w:val="0"/>
      <w:marTop w:val="0"/>
      <w:marBottom w:val="0"/>
      <w:divBdr>
        <w:top w:val="none" w:sz="0" w:space="0" w:color="auto"/>
        <w:left w:val="none" w:sz="0" w:space="0" w:color="auto"/>
        <w:bottom w:val="none" w:sz="0" w:space="0" w:color="auto"/>
        <w:right w:val="none" w:sz="0" w:space="0" w:color="auto"/>
      </w:divBdr>
    </w:div>
    <w:div w:id="392658941">
      <w:bodyDiv w:val="1"/>
      <w:marLeft w:val="0"/>
      <w:marRight w:val="0"/>
      <w:marTop w:val="0"/>
      <w:marBottom w:val="0"/>
      <w:divBdr>
        <w:top w:val="none" w:sz="0" w:space="0" w:color="auto"/>
        <w:left w:val="none" w:sz="0" w:space="0" w:color="auto"/>
        <w:bottom w:val="none" w:sz="0" w:space="0" w:color="auto"/>
        <w:right w:val="none" w:sz="0" w:space="0" w:color="auto"/>
      </w:divBdr>
    </w:div>
    <w:div w:id="396780855">
      <w:bodyDiv w:val="1"/>
      <w:marLeft w:val="0"/>
      <w:marRight w:val="0"/>
      <w:marTop w:val="0"/>
      <w:marBottom w:val="0"/>
      <w:divBdr>
        <w:top w:val="none" w:sz="0" w:space="0" w:color="auto"/>
        <w:left w:val="none" w:sz="0" w:space="0" w:color="auto"/>
        <w:bottom w:val="none" w:sz="0" w:space="0" w:color="auto"/>
        <w:right w:val="none" w:sz="0" w:space="0" w:color="auto"/>
      </w:divBdr>
    </w:div>
    <w:div w:id="404643298">
      <w:bodyDiv w:val="1"/>
      <w:marLeft w:val="0"/>
      <w:marRight w:val="0"/>
      <w:marTop w:val="0"/>
      <w:marBottom w:val="0"/>
      <w:divBdr>
        <w:top w:val="none" w:sz="0" w:space="0" w:color="auto"/>
        <w:left w:val="none" w:sz="0" w:space="0" w:color="auto"/>
        <w:bottom w:val="none" w:sz="0" w:space="0" w:color="auto"/>
        <w:right w:val="none" w:sz="0" w:space="0" w:color="auto"/>
      </w:divBdr>
    </w:div>
    <w:div w:id="406414652">
      <w:bodyDiv w:val="1"/>
      <w:marLeft w:val="0"/>
      <w:marRight w:val="0"/>
      <w:marTop w:val="0"/>
      <w:marBottom w:val="0"/>
      <w:divBdr>
        <w:top w:val="none" w:sz="0" w:space="0" w:color="auto"/>
        <w:left w:val="none" w:sz="0" w:space="0" w:color="auto"/>
        <w:bottom w:val="none" w:sz="0" w:space="0" w:color="auto"/>
        <w:right w:val="none" w:sz="0" w:space="0" w:color="auto"/>
      </w:divBdr>
    </w:div>
    <w:div w:id="408112464">
      <w:bodyDiv w:val="1"/>
      <w:marLeft w:val="0"/>
      <w:marRight w:val="0"/>
      <w:marTop w:val="0"/>
      <w:marBottom w:val="0"/>
      <w:divBdr>
        <w:top w:val="none" w:sz="0" w:space="0" w:color="auto"/>
        <w:left w:val="none" w:sz="0" w:space="0" w:color="auto"/>
        <w:bottom w:val="none" w:sz="0" w:space="0" w:color="auto"/>
        <w:right w:val="none" w:sz="0" w:space="0" w:color="auto"/>
      </w:divBdr>
      <w:divsChild>
        <w:div w:id="451558386">
          <w:marLeft w:val="-15"/>
          <w:marRight w:val="-15"/>
          <w:marTop w:val="0"/>
          <w:marBottom w:val="0"/>
          <w:divBdr>
            <w:top w:val="none" w:sz="0" w:space="0" w:color="auto"/>
            <w:left w:val="none" w:sz="0" w:space="0" w:color="auto"/>
            <w:bottom w:val="none" w:sz="0" w:space="0" w:color="auto"/>
            <w:right w:val="none" w:sz="0" w:space="0" w:color="auto"/>
          </w:divBdr>
        </w:div>
        <w:div w:id="1005324236">
          <w:marLeft w:val="0"/>
          <w:marRight w:val="0"/>
          <w:marTop w:val="0"/>
          <w:marBottom w:val="0"/>
          <w:divBdr>
            <w:top w:val="none" w:sz="0" w:space="0" w:color="auto"/>
            <w:left w:val="none" w:sz="0" w:space="0" w:color="auto"/>
            <w:bottom w:val="none" w:sz="0" w:space="0" w:color="auto"/>
            <w:right w:val="none" w:sz="0" w:space="0" w:color="auto"/>
          </w:divBdr>
        </w:div>
      </w:divsChild>
    </w:div>
    <w:div w:id="410004453">
      <w:bodyDiv w:val="1"/>
      <w:marLeft w:val="0"/>
      <w:marRight w:val="0"/>
      <w:marTop w:val="0"/>
      <w:marBottom w:val="0"/>
      <w:divBdr>
        <w:top w:val="none" w:sz="0" w:space="0" w:color="auto"/>
        <w:left w:val="none" w:sz="0" w:space="0" w:color="auto"/>
        <w:bottom w:val="none" w:sz="0" w:space="0" w:color="auto"/>
        <w:right w:val="none" w:sz="0" w:space="0" w:color="auto"/>
      </w:divBdr>
    </w:div>
    <w:div w:id="417676268">
      <w:bodyDiv w:val="1"/>
      <w:marLeft w:val="0"/>
      <w:marRight w:val="0"/>
      <w:marTop w:val="0"/>
      <w:marBottom w:val="0"/>
      <w:divBdr>
        <w:top w:val="none" w:sz="0" w:space="0" w:color="auto"/>
        <w:left w:val="none" w:sz="0" w:space="0" w:color="auto"/>
        <w:bottom w:val="none" w:sz="0" w:space="0" w:color="auto"/>
        <w:right w:val="none" w:sz="0" w:space="0" w:color="auto"/>
      </w:divBdr>
    </w:div>
    <w:div w:id="418988293">
      <w:bodyDiv w:val="1"/>
      <w:marLeft w:val="0"/>
      <w:marRight w:val="0"/>
      <w:marTop w:val="0"/>
      <w:marBottom w:val="0"/>
      <w:divBdr>
        <w:top w:val="none" w:sz="0" w:space="0" w:color="auto"/>
        <w:left w:val="none" w:sz="0" w:space="0" w:color="auto"/>
        <w:bottom w:val="none" w:sz="0" w:space="0" w:color="auto"/>
        <w:right w:val="none" w:sz="0" w:space="0" w:color="auto"/>
      </w:divBdr>
    </w:div>
    <w:div w:id="421798162">
      <w:bodyDiv w:val="1"/>
      <w:marLeft w:val="0"/>
      <w:marRight w:val="0"/>
      <w:marTop w:val="0"/>
      <w:marBottom w:val="0"/>
      <w:divBdr>
        <w:top w:val="none" w:sz="0" w:space="0" w:color="auto"/>
        <w:left w:val="none" w:sz="0" w:space="0" w:color="auto"/>
        <w:bottom w:val="none" w:sz="0" w:space="0" w:color="auto"/>
        <w:right w:val="none" w:sz="0" w:space="0" w:color="auto"/>
      </w:divBdr>
    </w:div>
    <w:div w:id="421805964">
      <w:bodyDiv w:val="1"/>
      <w:marLeft w:val="0"/>
      <w:marRight w:val="0"/>
      <w:marTop w:val="0"/>
      <w:marBottom w:val="0"/>
      <w:divBdr>
        <w:top w:val="none" w:sz="0" w:space="0" w:color="auto"/>
        <w:left w:val="none" w:sz="0" w:space="0" w:color="auto"/>
        <w:bottom w:val="none" w:sz="0" w:space="0" w:color="auto"/>
        <w:right w:val="none" w:sz="0" w:space="0" w:color="auto"/>
      </w:divBdr>
    </w:div>
    <w:div w:id="435905263">
      <w:bodyDiv w:val="1"/>
      <w:marLeft w:val="0"/>
      <w:marRight w:val="0"/>
      <w:marTop w:val="0"/>
      <w:marBottom w:val="0"/>
      <w:divBdr>
        <w:top w:val="none" w:sz="0" w:space="0" w:color="auto"/>
        <w:left w:val="none" w:sz="0" w:space="0" w:color="auto"/>
        <w:bottom w:val="none" w:sz="0" w:space="0" w:color="auto"/>
        <w:right w:val="none" w:sz="0" w:space="0" w:color="auto"/>
      </w:divBdr>
    </w:div>
    <w:div w:id="438643384">
      <w:bodyDiv w:val="1"/>
      <w:marLeft w:val="0"/>
      <w:marRight w:val="0"/>
      <w:marTop w:val="0"/>
      <w:marBottom w:val="0"/>
      <w:divBdr>
        <w:top w:val="none" w:sz="0" w:space="0" w:color="auto"/>
        <w:left w:val="none" w:sz="0" w:space="0" w:color="auto"/>
        <w:bottom w:val="none" w:sz="0" w:space="0" w:color="auto"/>
        <w:right w:val="none" w:sz="0" w:space="0" w:color="auto"/>
      </w:divBdr>
    </w:div>
    <w:div w:id="440342019">
      <w:bodyDiv w:val="1"/>
      <w:marLeft w:val="0"/>
      <w:marRight w:val="0"/>
      <w:marTop w:val="0"/>
      <w:marBottom w:val="0"/>
      <w:divBdr>
        <w:top w:val="none" w:sz="0" w:space="0" w:color="auto"/>
        <w:left w:val="none" w:sz="0" w:space="0" w:color="auto"/>
        <w:bottom w:val="none" w:sz="0" w:space="0" w:color="auto"/>
        <w:right w:val="none" w:sz="0" w:space="0" w:color="auto"/>
      </w:divBdr>
    </w:div>
    <w:div w:id="440876161">
      <w:bodyDiv w:val="1"/>
      <w:marLeft w:val="0"/>
      <w:marRight w:val="0"/>
      <w:marTop w:val="0"/>
      <w:marBottom w:val="0"/>
      <w:divBdr>
        <w:top w:val="none" w:sz="0" w:space="0" w:color="auto"/>
        <w:left w:val="none" w:sz="0" w:space="0" w:color="auto"/>
        <w:bottom w:val="none" w:sz="0" w:space="0" w:color="auto"/>
        <w:right w:val="none" w:sz="0" w:space="0" w:color="auto"/>
      </w:divBdr>
    </w:div>
    <w:div w:id="443695405">
      <w:bodyDiv w:val="1"/>
      <w:marLeft w:val="0"/>
      <w:marRight w:val="0"/>
      <w:marTop w:val="0"/>
      <w:marBottom w:val="0"/>
      <w:divBdr>
        <w:top w:val="none" w:sz="0" w:space="0" w:color="auto"/>
        <w:left w:val="none" w:sz="0" w:space="0" w:color="auto"/>
        <w:bottom w:val="none" w:sz="0" w:space="0" w:color="auto"/>
        <w:right w:val="none" w:sz="0" w:space="0" w:color="auto"/>
      </w:divBdr>
    </w:div>
    <w:div w:id="449861680">
      <w:bodyDiv w:val="1"/>
      <w:marLeft w:val="0"/>
      <w:marRight w:val="0"/>
      <w:marTop w:val="0"/>
      <w:marBottom w:val="0"/>
      <w:divBdr>
        <w:top w:val="none" w:sz="0" w:space="0" w:color="auto"/>
        <w:left w:val="none" w:sz="0" w:space="0" w:color="auto"/>
        <w:bottom w:val="none" w:sz="0" w:space="0" w:color="auto"/>
        <w:right w:val="none" w:sz="0" w:space="0" w:color="auto"/>
      </w:divBdr>
    </w:div>
    <w:div w:id="453672331">
      <w:bodyDiv w:val="1"/>
      <w:marLeft w:val="0"/>
      <w:marRight w:val="0"/>
      <w:marTop w:val="0"/>
      <w:marBottom w:val="0"/>
      <w:divBdr>
        <w:top w:val="none" w:sz="0" w:space="0" w:color="auto"/>
        <w:left w:val="none" w:sz="0" w:space="0" w:color="auto"/>
        <w:bottom w:val="none" w:sz="0" w:space="0" w:color="auto"/>
        <w:right w:val="none" w:sz="0" w:space="0" w:color="auto"/>
      </w:divBdr>
    </w:div>
    <w:div w:id="454982711">
      <w:bodyDiv w:val="1"/>
      <w:marLeft w:val="0"/>
      <w:marRight w:val="0"/>
      <w:marTop w:val="0"/>
      <w:marBottom w:val="0"/>
      <w:divBdr>
        <w:top w:val="none" w:sz="0" w:space="0" w:color="auto"/>
        <w:left w:val="none" w:sz="0" w:space="0" w:color="auto"/>
        <w:bottom w:val="none" w:sz="0" w:space="0" w:color="auto"/>
        <w:right w:val="none" w:sz="0" w:space="0" w:color="auto"/>
      </w:divBdr>
    </w:div>
    <w:div w:id="458762656">
      <w:bodyDiv w:val="1"/>
      <w:marLeft w:val="0"/>
      <w:marRight w:val="0"/>
      <w:marTop w:val="0"/>
      <w:marBottom w:val="0"/>
      <w:divBdr>
        <w:top w:val="none" w:sz="0" w:space="0" w:color="auto"/>
        <w:left w:val="none" w:sz="0" w:space="0" w:color="auto"/>
        <w:bottom w:val="none" w:sz="0" w:space="0" w:color="auto"/>
        <w:right w:val="none" w:sz="0" w:space="0" w:color="auto"/>
      </w:divBdr>
    </w:div>
    <w:div w:id="460540673">
      <w:bodyDiv w:val="1"/>
      <w:marLeft w:val="0"/>
      <w:marRight w:val="0"/>
      <w:marTop w:val="0"/>
      <w:marBottom w:val="0"/>
      <w:divBdr>
        <w:top w:val="none" w:sz="0" w:space="0" w:color="auto"/>
        <w:left w:val="none" w:sz="0" w:space="0" w:color="auto"/>
        <w:bottom w:val="none" w:sz="0" w:space="0" w:color="auto"/>
        <w:right w:val="none" w:sz="0" w:space="0" w:color="auto"/>
      </w:divBdr>
    </w:div>
    <w:div w:id="463082781">
      <w:bodyDiv w:val="1"/>
      <w:marLeft w:val="0"/>
      <w:marRight w:val="0"/>
      <w:marTop w:val="0"/>
      <w:marBottom w:val="0"/>
      <w:divBdr>
        <w:top w:val="none" w:sz="0" w:space="0" w:color="auto"/>
        <w:left w:val="none" w:sz="0" w:space="0" w:color="auto"/>
        <w:bottom w:val="none" w:sz="0" w:space="0" w:color="auto"/>
        <w:right w:val="none" w:sz="0" w:space="0" w:color="auto"/>
      </w:divBdr>
    </w:div>
    <w:div w:id="463817962">
      <w:bodyDiv w:val="1"/>
      <w:marLeft w:val="0"/>
      <w:marRight w:val="0"/>
      <w:marTop w:val="0"/>
      <w:marBottom w:val="0"/>
      <w:divBdr>
        <w:top w:val="none" w:sz="0" w:space="0" w:color="auto"/>
        <w:left w:val="none" w:sz="0" w:space="0" w:color="auto"/>
        <w:bottom w:val="none" w:sz="0" w:space="0" w:color="auto"/>
        <w:right w:val="none" w:sz="0" w:space="0" w:color="auto"/>
      </w:divBdr>
    </w:div>
    <w:div w:id="464467875">
      <w:bodyDiv w:val="1"/>
      <w:marLeft w:val="0"/>
      <w:marRight w:val="0"/>
      <w:marTop w:val="0"/>
      <w:marBottom w:val="0"/>
      <w:divBdr>
        <w:top w:val="none" w:sz="0" w:space="0" w:color="auto"/>
        <w:left w:val="none" w:sz="0" w:space="0" w:color="auto"/>
        <w:bottom w:val="none" w:sz="0" w:space="0" w:color="auto"/>
        <w:right w:val="none" w:sz="0" w:space="0" w:color="auto"/>
      </w:divBdr>
    </w:div>
    <w:div w:id="464542872">
      <w:bodyDiv w:val="1"/>
      <w:marLeft w:val="0"/>
      <w:marRight w:val="0"/>
      <w:marTop w:val="0"/>
      <w:marBottom w:val="0"/>
      <w:divBdr>
        <w:top w:val="none" w:sz="0" w:space="0" w:color="auto"/>
        <w:left w:val="none" w:sz="0" w:space="0" w:color="auto"/>
        <w:bottom w:val="none" w:sz="0" w:space="0" w:color="auto"/>
        <w:right w:val="none" w:sz="0" w:space="0" w:color="auto"/>
      </w:divBdr>
    </w:div>
    <w:div w:id="467164786">
      <w:bodyDiv w:val="1"/>
      <w:marLeft w:val="0"/>
      <w:marRight w:val="0"/>
      <w:marTop w:val="0"/>
      <w:marBottom w:val="0"/>
      <w:divBdr>
        <w:top w:val="none" w:sz="0" w:space="0" w:color="auto"/>
        <w:left w:val="none" w:sz="0" w:space="0" w:color="auto"/>
        <w:bottom w:val="none" w:sz="0" w:space="0" w:color="auto"/>
        <w:right w:val="none" w:sz="0" w:space="0" w:color="auto"/>
      </w:divBdr>
    </w:div>
    <w:div w:id="469636183">
      <w:bodyDiv w:val="1"/>
      <w:marLeft w:val="0"/>
      <w:marRight w:val="0"/>
      <w:marTop w:val="0"/>
      <w:marBottom w:val="0"/>
      <w:divBdr>
        <w:top w:val="none" w:sz="0" w:space="0" w:color="auto"/>
        <w:left w:val="none" w:sz="0" w:space="0" w:color="auto"/>
        <w:bottom w:val="none" w:sz="0" w:space="0" w:color="auto"/>
        <w:right w:val="none" w:sz="0" w:space="0" w:color="auto"/>
      </w:divBdr>
    </w:div>
    <w:div w:id="472062024">
      <w:bodyDiv w:val="1"/>
      <w:marLeft w:val="0"/>
      <w:marRight w:val="0"/>
      <w:marTop w:val="0"/>
      <w:marBottom w:val="0"/>
      <w:divBdr>
        <w:top w:val="none" w:sz="0" w:space="0" w:color="auto"/>
        <w:left w:val="none" w:sz="0" w:space="0" w:color="auto"/>
        <w:bottom w:val="none" w:sz="0" w:space="0" w:color="auto"/>
        <w:right w:val="none" w:sz="0" w:space="0" w:color="auto"/>
      </w:divBdr>
    </w:div>
    <w:div w:id="473985782">
      <w:bodyDiv w:val="1"/>
      <w:marLeft w:val="0"/>
      <w:marRight w:val="0"/>
      <w:marTop w:val="0"/>
      <w:marBottom w:val="0"/>
      <w:divBdr>
        <w:top w:val="none" w:sz="0" w:space="0" w:color="auto"/>
        <w:left w:val="none" w:sz="0" w:space="0" w:color="auto"/>
        <w:bottom w:val="none" w:sz="0" w:space="0" w:color="auto"/>
        <w:right w:val="none" w:sz="0" w:space="0" w:color="auto"/>
      </w:divBdr>
    </w:div>
    <w:div w:id="479035381">
      <w:bodyDiv w:val="1"/>
      <w:marLeft w:val="0"/>
      <w:marRight w:val="0"/>
      <w:marTop w:val="0"/>
      <w:marBottom w:val="0"/>
      <w:divBdr>
        <w:top w:val="none" w:sz="0" w:space="0" w:color="auto"/>
        <w:left w:val="none" w:sz="0" w:space="0" w:color="auto"/>
        <w:bottom w:val="none" w:sz="0" w:space="0" w:color="auto"/>
        <w:right w:val="none" w:sz="0" w:space="0" w:color="auto"/>
      </w:divBdr>
    </w:div>
    <w:div w:id="480852603">
      <w:bodyDiv w:val="1"/>
      <w:marLeft w:val="0"/>
      <w:marRight w:val="0"/>
      <w:marTop w:val="0"/>
      <w:marBottom w:val="0"/>
      <w:divBdr>
        <w:top w:val="none" w:sz="0" w:space="0" w:color="auto"/>
        <w:left w:val="none" w:sz="0" w:space="0" w:color="auto"/>
        <w:bottom w:val="none" w:sz="0" w:space="0" w:color="auto"/>
        <w:right w:val="none" w:sz="0" w:space="0" w:color="auto"/>
      </w:divBdr>
    </w:div>
    <w:div w:id="483477098">
      <w:bodyDiv w:val="1"/>
      <w:marLeft w:val="0"/>
      <w:marRight w:val="0"/>
      <w:marTop w:val="0"/>
      <w:marBottom w:val="0"/>
      <w:divBdr>
        <w:top w:val="none" w:sz="0" w:space="0" w:color="auto"/>
        <w:left w:val="none" w:sz="0" w:space="0" w:color="auto"/>
        <w:bottom w:val="none" w:sz="0" w:space="0" w:color="auto"/>
        <w:right w:val="none" w:sz="0" w:space="0" w:color="auto"/>
      </w:divBdr>
    </w:div>
    <w:div w:id="495734228">
      <w:bodyDiv w:val="1"/>
      <w:marLeft w:val="0"/>
      <w:marRight w:val="0"/>
      <w:marTop w:val="0"/>
      <w:marBottom w:val="0"/>
      <w:divBdr>
        <w:top w:val="none" w:sz="0" w:space="0" w:color="auto"/>
        <w:left w:val="none" w:sz="0" w:space="0" w:color="auto"/>
        <w:bottom w:val="none" w:sz="0" w:space="0" w:color="auto"/>
        <w:right w:val="none" w:sz="0" w:space="0" w:color="auto"/>
      </w:divBdr>
    </w:div>
    <w:div w:id="505823309">
      <w:bodyDiv w:val="1"/>
      <w:marLeft w:val="0"/>
      <w:marRight w:val="0"/>
      <w:marTop w:val="0"/>
      <w:marBottom w:val="0"/>
      <w:divBdr>
        <w:top w:val="none" w:sz="0" w:space="0" w:color="auto"/>
        <w:left w:val="none" w:sz="0" w:space="0" w:color="auto"/>
        <w:bottom w:val="none" w:sz="0" w:space="0" w:color="auto"/>
        <w:right w:val="none" w:sz="0" w:space="0" w:color="auto"/>
      </w:divBdr>
    </w:div>
    <w:div w:id="512034766">
      <w:bodyDiv w:val="1"/>
      <w:marLeft w:val="0"/>
      <w:marRight w:val="0"/>
      <w:marTop w:val="0"/>
      <w:marBottom w:val="0"/>
      <w:divBdr>
        <w:top w:val="none" w:sz="0" w:space="0" w:color="auto"/>
        <w:left w:val="none" w:sz="0" w:space="0" w:color="auto"/>
        <w:bottom w:val="none" w:sz="0" w:space="0" w:color="auto"/>
        <w:right w:val="none" w:sz="0" w:space="0" w:color="auto"/>
      </w:divBdr>
      <w:divsChild>
        <w:div w:id="961040638">
          <w:marLeft w:val="0"/>
          <w:marRight w:val="0"/>
          <w:marTop w:val="0"/>
          <w:marBottom w:val="0"/>
          <w:divBdr>
            <w:top w:val="none" w:sz="0" w:space="0" w:color="auto"/>
            <w:left w:val="none" w:sz="0" w:space="0" w:color="auto"/>
            <w:bottom w:val="none" w:sz="0" w:space="0" w:color="auto"/>
            <w:right w:val="none" w:sz="0" w:space="0" w:color="auto"/>
          </w:divBdr>
        </w:div>
      </w:divsChild>
    </w:div>
    <w:div w:id="512577342">
      <w:bodyDiv w:val="1"/>
      <w:marLeft w:val="0"/>
      <w:marRight w:val="0"/>
      <w:marTop w:val="0"/>
      <w:marBottom w:val="0"/>
      <w:divBdr>
        <w:top w:val="none" w:sz="0" w:space="0" w:color="auto"/>
        <w:left w:val="none" w:sz="0" w:space="0" w:color="auto"/>
        <w:bottom w:val="none" w:sz="0" w:space="0" w:color="auto"/>
        <w:right w:val="none" w:sz="0" w:space="0" w:color="auto"/>
      </w:divBdr>
    </w:div>
    <w:div w:id="512963319">
      <w:bodyDiv w:val="1"/>
      <w:marLeft w:val="0"/>
      <w:marRight w:val="0"/>
      <w:marTop w:val="0"/>
      <w:marBottom w:val="0"/>
      <w:divBdr>
        <w:top w:val="none" w:sz="0" w:space="0" w:color="auto"/>
        <w:left w:val="none" w:sz="0" w:space="0" w:color="auto"/>
        <w:bottom w:val="none" w:sz="0" w:space="0" w:color="auto"/>
        <w:right w:val="none" w:sz="0" w:space="0" w:color="auto"/>
      </w:divBdr>
    </w:div>
    <w:div w:id="525145515">
      <w:bodyDiv w:val="1"/>
      <w:marLeft w:val="0"/>
      <w:marRight w:val="0"/>
      <w:marTop w:val="0"/>
      <w:marBottom w:val="0"/>
      <w:divBdr>
        <w:top w:val="none" w:sz="0" w:space="0" w:color="auto"/>
        <w:left w:val="none" w:sz="0" w:space="0" w:color="auto"/>
        <w:bottom w:val="none" w:sz="0" w:space="0" w:color="auto"/>
        <w:right w:val="none" w:sz="0" w:space="0" w:color="auto"/>
      </w:divBdr>
    </w:div>
    <w:div w:id="528495877">
      <w:bodyDiv w:val="1"/>
      <w:marLeft w:val="0"/>
      <w:marRight w:val="0"/>
      <w:marTop w:val="0"/>
      <w:marBottom w:val="0"/>
      <w:divBdr>
        <w:top w:val="none" w:sz="0" w:space="0" w:color="auto"/>
        <w:left w:val="none" w:sz="0" w:space="0" w:color="auto"/>
        <w:bottom w:val="none" w:sz="0" w:space="0" w:color="auto"/>
        <w:right w:val="none" w:sz="0" w:space="0" w:color="auto"/>
      </w:divBdr>
    </w:div>
    <w:div w:id="529413519">
      <w:bodyDiv w:val="1"/>
      <w:marLeft w:val="0"/>
      <w:marRight w:val="0"/>
      <w:marTop w:val="0"/>
      <w:marBottom w:val="0"/>
      <w:divBdr>
        <w:top w:val="none" w:sz="0" w:space="0" w:color="auto"/>
        <w:left w:val="none" w:sz="0" w:space="0" w:color="auto"/>
        <w:bottom w:val="none" w:sz="0" w:space="0" w:color="auto"/>
        <w:right w:val="none" w:sz="0" w:space="0" w:color="auto"/>
      </w:divBdr>
    </w:div>
    <w:div w:id="531646380">
      <w:bodyDiv w:val="1"/>
      <w:marLeft w:val="0"/>
      <w:marRight w:val="0"/>
      <w:marTop w:val="0"/>
      <w:marBottom w:val="0"/>
      <w:divBdr>
        <w:top w:val="none" w:sz="0" w:space="0" w:color="auto"/>
        <w:left w:val="none" w:sz="0" w:space="0" w:color="auto"/>
        <w:bottom w:val="none" w:sz="0" w:space="0" w:color="auto"/>
        <w:right w:val="none" w:sz="0" w:space="0" w:color="auto"/>
      </w:divBdr>
    </w:div>
    <w:div w:id="534468941">
      <w:bodyDiv w:val="1"/>
      <w:marLeft w:val="0"/>
      <w:marRight w:val="0"/>
      <w:marTop w:val="0"/>
      <w:marBottom w:val="0"/>
      <w:divBdr>
        <w:top w:val="none" w:sz="0" w:space="0" w:color="auto"/>
        <w:left w:val="none" w:sz="0" w:space="0" w:color="auto"/>
        <w:bottom w:val="none" w:sz="0" w:space="0" w:color="auto"/>
        <w:right w:val="none" w:sz="0" w:space="0" w:color="auto"/>
      </w:divBdr>
    </w:div>
    <w:div w:id="534586606">
      <w:bodyDiv w:val="1"/>
      <w:marLeft w:val="0"/>
      <w:marRight w:val="0"/>
      <w:marTop w:val="0"/>
      <w:marBottom w:val="0"/>
      <w:divBdr>
        <w:top w:val="none" w:sz="0" w:space="0" w:color="auto"/>
        <w:left w:val="none" w:sz="0" w:space="0" w:color="auto"/>
        <w:bottom w:val="none" w:sz="0" w:space="0" w:color="auto"/>
        <w:right w:val="none" w:sz="0" w:space="0" w:color="auto"/>
      </w:divBdr>
    </w:div>
    <w:div w:id="536308671">
      <w:bodyDiv w:val="1"/>
      <w:marLeft w:val="0"/>
      <w:marRight w:val="0"/>
      <w:marTop w:val="0"/>
      <w:marBottom w:val="0"/>
      <w:divBdr>
        <w:top w:val="none" w:sz="0" w:space="0" w:color="auto"/>
        <w:left w:val="none" w:sz="0" w:space="0" w:color="auto"/>
        <w:bottom w:val="none" w:sz="0" w:space="0" w:color="auto"/>
        <w:right w:val="none" w:sz="0" w:space="0" w:color="auto"/>
      </w:divBdr>
    </w:div>
    <w:div w:id="539127444">
      <w:bodyDiv w:val="1"/>
      <w:marLeft w:val="0"/>
      <w:marRight w:val="0"/>
      <w:marTop w:val="0"/>
      <w:marBottom w:val="0"/>
      <w:divBdr>
        <w:top w:val="none" w:sz="0" w:space="0" w:color="auto"/>
        <w:left w:val="none" w:sz="0" w:space="0" w:color="auto"/>
        <w:bottom w:val="none" w:sz="0" w:space="0" w:color="auto"/>
        <w:right w:val="none" w:sz="0" w:space="0" w:color="auto"/>
      </w:divBdr>
    </w:div>
    <w:div w:id="546571762">
      <w:bodyDiv w:val="1"/>
      <w:marLeft w:val="0"/>
      <w:marRight w:val="0"/>
      <w:marTop w:val="0"/>
      <w:marBottom w:val="0"/>
      <w:divBdr>
        <w:top w:val="none" w:sz="0" w:space="0" w:color="auto"/>
        <w:left w:val="none" w:sz="0" w:space="0" w:color="auto"/>
        <w:bottom w:val="none" w:sz="0" w:space="0" w:color="auto"/>
        <w:right w:val="none" w:sz="0" w:space="0" w:color="auto"/>
      </w:divBdr>
    </w:div>
    <w:div w:id="547299973">
      <w:bodyDiv w:val="1"/>
      <w:marLeft w:val="0"/>
      <w:marRight w:val="0"/>
      <w:marTop w:val="0"/>
      <w:marBottom w:val="0"/>
      <w:divBdr>
        <w:top w:val="none" w:sz="0" w:space="0" w:color="auto"/>
        <w:left w:val="none" w:sz="0" w:space="0" w:color="auto"/>
        <w:bottom w:val="none" w:sz="0" w:space="0" w:color="auto"/>
        <w:right w:val="none" w:sz="0" w:space="0" w:color="auto"/>
      </w:divBdr>
    </w:div>
    <w:div w:id="551892564">
      <w:bodyDiv w:val="1"/>
      <w:marLeft w:val="0"/>
      <w:marRight w:val="0"/>
      <w:marTop w:val="0"/>
      <w:marBottom w:val="0"/>
      <w:divBdr>
        <w:top w:val="none" w:sz="0" w:space="0" w:color="auto"/>
        <w:left w:val="none" w:sz="0" w:space="0" w:color="auto"/>
        <w:bottom w:val="none" w:sz="0" w:space="0" w:color="auto"/>
        <w:right w:val="none" w:sz="0" w:space="0" w:color="auto"/>
      </w:divBdr>
    </w:div>
    <w:div w:id="555625505">
      <w:bodyDiv w:val="1"/>
      <w:marLeft w:val="0"/>
      <w:marRight w:val="0"/>
      <w:marTop w:val="0"/>
      <w:marBottom w:val="0"/>
      <w:divBdr>
        <w:top w:val="none" w:sz="0" w:space="0" w:color="auto"/>
        <w:left w:val="none" w:sz="0" w:space="0" w:color="auto"/>
        <w:bottom w:val="none" w:sz="0" w:space="0" w:color="auto"/>
        <w:right w:val="none" w:sz="0" w:space="0" w:color="auto"/>
      </w:divBdr>
    </w:div>
    <w:div w:id="556742144">
      <w:bodyDiv w:val="1"/>
      <w:marLeft w:val="0"/>
      <w:marRight w:val="0"/>
      <w:marTop w:val="0"/>
      <w:marBottom w:val="0"/>
      <w:divBdr>
        <w:top w:val="none" w:sz="0" w:space="0" w:color="auto"/>
        <w:left w:val="none" w:sz="0" w:space="0" w:color="auto"/>
        <w:bottom w:val="none" w:sz="0" w:space="0" w:color="auto"/>
        <w:right w:val="none" w:sz="0" w:space="0" w:color="auto"/>
      </w:divBdr>
    </w:div>
    <w:div w:id="557011885">
      <w:bodyDiv w:val="1"/>
      <w:marLeft w:val="0"/>
      <w:marRight w:val="0"/>
      <w:marTop w:val="0"/>
      <w:marBottom w:val="0"/>
      <w:divBdr>
        <w:top w:val="none" w:sz="0" w:space="0" w:color="auto"/>
        <w:left w:val="none" w:sz="0" w:space="0" w:color="auto"/>
        <w:bottom w:val="none" w:sz="0" w:space="0" w:color="auto"/>
        <w:right w:val="none" w:sz="0" w:space="0" w:color="auto"/>
      </w:divBdr>
    </w:div>
    <w:div w:id="557475406">
      <w:bodyDiv w:val="1"/>
      <w:marLeft w:val="0"/>
      <w:marRight w:val="0"/>
      <w:marTop w:val="0"/>
      <w:marBottom w:val="0"/>
      <w:divBdr>
        <w:top w:val="none" w:sz="0" w:space="0" w:color="auto"/>
        <w:left w:val="none" w:sz="0" w:space="0" w:color="auto"/>
        <w:bottom w:val="none" w:sz="0" w:space="0" w:color="auto"/>
        <w:right w:val="none" w:sz="0" w:space="0" w:color="auto"/>
      </w:divBdr>
    </w:div>
    <w:div w:id="558323200">
      <w:bodyDiv w:val="1"/>
      <w:marLeft w:val="0"/>
      <w:marRight w:val="0"/>
      <w:marTop w:val="0"/>
      <w:marBottom w:val="0"/>
      <w:divBdr>
        <w:top w:val="none" w:sz="0" w:space="0" w:color="auto"/>
        <w:left w:val="none" w:sz="0" w:space="0" w:color="auto"/>
        <w:bottom w:val="none" w:sz="0" w:space="0" w:color="auto"/>
        <w:right w:val="none" w:sz="0" w:space="0" w:color="auto"/>
      </w:divBdr>
    </w:div>
    <w:div w:id="559294040">
      <w:bodyDiv w:val="1"/>
      <w:marLeft w:val="0"/>
      <w:marRight w:val="0"/>
      <w:marTop w:val="0"/>
      <w:marBottom w:val="0"/>
      <w:divBdr>
        <w:top w:val="none" w:sz="0" w:space="0" w:color="auto"/>
        <w:left w:val="none" w:sz="0" w:space="0" w:color="auto"/>
        <w:bottom w:val="none" w:sz="0" w:space="0" w:color="auto"/>
        <w:right w:val="none" w:sz="0" w:space="0" w:color="auto"/>
      </w:divBdr>
    </w:div>
    <w:div w:id="560405751">
      <w:bodyDiv w:val="1"/>
      <w:marLeft w:val="0"/>
      <w:marRight w:val="0"/>
      <w:marTop w:val="0"/>
      <w:marBottom w:val="0"/>
      <w:divBdr>
        <w:top w:val="none" w:sz="0" w:space="0" w:color="auto"/>
        <w:left w:val="none" w:sz="0" w:space="0" w:color="auto"/>
        <w:bottom w:val="none" w:sz="0" w:space="0" w:color="auto"/>
        <w:right w:val="none" w:sz="0" w:space="0" w:color="auto"/>
      </w:divBdr>
    </w:div>
    <w:div w:id="560793400">
      <w:bodyDiv w:val="1"/>
      <w:marLeft w:val="0"/>
      <w:marRight w:val="0"/>
      <w:marTop w:val="0"/>
      <w:marBottom w:val="0"/>
      <w:divBdr>
        <w:top w:val="none" w:sz="0" w:space="0" w:color="auto"/>
        <w:left w:val="none" w:sz="0" w:space="0" w:color="auto"/>
        <w:bottom w:val="none" w:sz="0" w:space="0" w:color="auto"/>
        <w:right w:val="none" w:sz="0" w:space="0" w:color="auto"/>
      </w:divBdr>
    </w:div>
    <w:div w:id="566691076">
      <w:bodyDiv w:val="1"/>
      <w:marLeft w:val="0"/>
      <w:marRight w:val="0"/>
      <w:marTop w:val="0"/>
      <w:marBottom w:val="0"/>
      <w:divBdr>
        <w:top w:val="none" w:sz="0" w:space="0" w:color="auto"/>
        <w:left w:val="none" w:sz="0" w:space="0" w:color="auto"/>
        <w:bottom w:val="none" w:sz="0" w:space="0" w:color="auto"/>
        <w:right w:val="none" w:sz="0" w:space="0" w:color="auto"/>
      </w:divBdr>
    </w:div>
    <w:div w:id="569578346">
      <w:bodyDiv w:val="1"/>
      <w:marLeft w:val="0"/>
      <w:marRight w:val="0"/>
      <w:marTop w:val="0"/>
      <w:marBottom w:val="0"/>
      <w:divBdr>
        <w:top w:val="none" w:sz="0" w:space="0" w:color="auto"/>
        <w:left w:val="none" w:sz="0" w:space="0" w:color="auto"/>
        <w:bottom w:val="none" w:sz="0" w:space="0" w:color="auto"/>
        <w:right w:val="none" w:sz="0" w:space="0" w:color="auto"/>
      </w:divBdr>
    </w:div>
    <w:div w:id="571474396">
      <w:bodyDiv w:val="1"/>
      <w:marLeft w:val="0"/>
      <w:marRight w:val="0"/>
      <w:marTop w:val="0"/>
      <w:marBottom w:val="0"/>
      <w:divBdr>
        <w:top w:val="none" w:sz="0" w:space="0" w:color="auto"/>
        <w:left w:val="none" w:sz="0" w:space="0" w:color="auto"/>
        <w:bottom w:val="none" w:sz="0" w:space="0" w:color="auto"/>
        <w:right w:val="none" w:sz="0" w:space="0" w:color="auto"/>
      </w:divBdr>
    </w:div>
    <w:div w:id="579481849">
      <w:bodyDiv w:val="1"/>
      <w:marLeft w:val="0"/>
      <w:marRight w:val="0"/>
      <w:marTop w:val="0"/>
      <w:marBottom w:val="0"/>
      <w:divBdr>
        <w:top w:val="none" w:sz="0" w:space="0" w:color="auto"/>
        <w:left w:val="none" w:sz="0" w:space="0" w:color="auto"/>
        <w:bottom w:val="none" w:sz="0" w:space="0" w:color="auto"/>
        <w:right w:val="none" w:sz="0" w:space="0" w:color="auto"/>
      </w:divBdr>
    </w:div>
    <w:div w:id="586501360">
      <w:bodyDiv w:val="1"/>
      <w:marLeft w:val="0"/>
      <w:marRight w:val="0"/>
      <w:marTop w:val="0"/>
      <w:marBottom w:val="0"/>
      <w:divBdr>
        <w:top w:val="none" w:sz="0" w:space="0" w:color="auto"/>
        <w:left w:val="none" w:sz="0" w:space="0" w:color="auto"/>
        <w:bottom w:val="none" w:sz="0" w:space="0" w:color="auto"/>
        <w:right w:val="none" w:sz="0" w:space="0" w:color="auto"/>
      </w:divBdr>
    </w:div>
    <w:div w:id="592394438">
      <w:bodyDiv w:val="1"/>
      <w:marLeft w:val="0"/>
      <w:marRight w:val="0"/>
      <w:marTop w:val="0"/>
      <w:marBottom w:val="0"/>
      <w:divBdr>
        <w:top w:val="none" w:sz="0" w:space="0" w:color="auto"/>
        <w:left w:val="none" w:sz="0" w:space="0" w:color="auto"/>
        <w:bottom w:val="none" w:sz="0" w:space="0" w:color="auto"/>
        <w:right w:val="none" w:sz="0" w:space="0" w:color="auto"/>
      </w:divBdr>
    </w:div>
    <w:div w:id="598567300">
      <w:bodyDiv w:val="1"/>
      <w:marLeft w:val="0"/>
      <w:marRight w:val="0"/>
      <w:marTop w:val="0"/>
      <w:marBottom w:val="0"/>
      <w:divBdr>
        <w:top w:val="none" w:sz="0" w:space="0" w:color="auto"/>
        <w:left w:val="none" w:sz="0" w:space="0" w:color="auto"/>
        <w:bottom w:val="none" w:sz="0" w:space="0" w:color="auto"/>
        <w:right w:val="none" w:sz="0" w:space="0" w:color="auto"/>
      </w:divBdr>
    </w:div>
    <w:div w:id="601181251">
      <w:bodyDiv w:val="1"/>
      <w:marLeft w:val="0"/>
      <w:marRight w:val="0"/>
      <w:marTop w:val="0"/>
      <w:marBottom w:val="0"/>
      <w:divBdr>
        <w:top w:val="none" w:sz="0" w:space="0" w:color="auto"/>
        <w:left w:val="none" w:sz="0" w:space="0" w:color="auto"/>
        <w:bottom w:val="none" w:sz="0" w:space="0" w:color="auto"/>
        <w:right w:val="none" w:sz="0" w:space="0" w:color="auto"/>
      </w:divBdr>
    </w:div>
    <w:div w:id="604534120">
      <w:bodyDiv w:val="1"/>
      <w:marLeft w:val="0"/>
      <w:marRight w:val="0"/>
      <w:marTop w:val="0"/>
      <w:marBottom w:val="0"/>
      <w:divBdr>
        <w:top w:val="none" w:sz="0" w:space="0" w:color="auto"/>
        <w:left w:val="none" w:sz="0" w:space="0" w:color="auto"/>
        <w:bottom w:val="none" w:sz="0" w:space="0" w:color="auto"/>
        <w:right w:val="none" w:sz="0" w:space="0" w:color="auto"/>
      </w:divBdr>
    </w:div>
    <w:div w:id="615910418">
      <w:bodyDiv w:val="1"/>
      <w:marLeft w:val="0"/>
      <w:marRight w:val="0"/>
      <w:marTop w:val="0"/>
      <w:marBottom w:val="0"/>
      <w:divBdr>
        <w:top w:val="none" w:sz="0" w:space="0" w:color="auto"/>
        <w:left w:val="none" w:sz="0" w:space="0" w:color="auto"/>
        <w:bottom w:val="none" w:sz="0" w:space="0" w:color="auto"/>
        <w:right w:val="none" w:sz="0" w:space="0" w:color="auto"/>
      </w:divBdr>
    </w:div>
    <w:div w:id="619068721">
      <w:bodyDiv w:val="1"/>
      <w:marLeft w:val="0"/>
      <w:marRight w:val="0"/>
      <w:marTop w:val="0"/>
      <w:marBottom w:val="0"/>
      <w:divBdr>
        <w:top w:val="none" w:sz="0" w:space="0" w:color="auto"/>
        <w:left w:val="none" w:sz="0" w:space="0" w:color="auto"/>
        <w:bottom w:val="none" w:sz="0" w:space="0" w:color="auto"/>
        <w:right w:val="none" w:sz="0" w:space="0" w:color="auto"/>
      </w:divBdr>
    </w:div>
    <w:div w:id="621303701">
      <w:bodyDiv w:val="1"/>
      <w:marLeft w:val="0"/>
      <w:marRight w:val="0"/>
      <w:marTop w:val="0"/>
      <w:marBottom w:val="0"/>
      <w:divBdr>
        <w:top w:val="none" w:sz="0" w:space="0" w:color="auto"/>
        <w:left w:val="none" w:sz="0" w:space="0" w:color="auto"/>
        <w:bottom w:val="none" w:sz="0" w:space="0" w:color="auto"/>
        <w:right w:val="none" w:sz="0" w:space="0" w:color="auto"/>
      </w:divBdr>
    </w:div>
    <w:div w:id="623004670">
      <w:bodyDiv w:val="1"/>
      <w:marLeft w:val="0"/>
      <w:marRight w:val="0"/>
      <w:marTop w:val="0"/>
      <w:marBottom w:val="0"/>
      <w:divBdr>
        <w:top w:val="none" w:sz="0" w:space="0" w:color="auto"/>
        <w:left w:val="none" w:sz="0" w:space="0" w:color="auto"/>
        <w:bottom w:val="none" w:sz="0" w:space="0" w:color="auto"/>
        <w:right w:val="none" w:sz="0" w:space="0" w:color="auto"/>
      </w:divBdr>
      <w:divsChild>
        <w:div w:id="1322272106">
          <w:marLeft w:val="0"/>
          <w:marRight w:val="0"/>
          <w:marTop w:val="0"/>
          <w:marBottom w:val="0"/>
          <w:divBdr>
            <w:top w:val="none" w:sz="0" w:space="0" w:color="auto"/>
            <w:left w:val="none" w:sz="0" w:space="0" w:color="auto"/>
            <w:bottom w:val="none" w:sz="0" w:space="0" w:color="auto"/>
            <w:right w:val="none" w:sz="0" w:space="0" w:color="auto"/>
          </w:divBdr>
        </w:div>
      </w:divsChild>
    </w:div>
    <w:div w:id="624459435">
      <w:bodyDiv w:val="1"/>
      <w:marLeft w:val="0"/>
      <w:marRight w:val="0"/>
      <w:marTop w:val="0"/>
      <w:marBottom w:val="0"/>
      <w:divBdr>
        <w:top w:val="none" w:sz="0" w:space="0" w:color="auto"/>
        <w:left w:val="none" w:sz="0" w:space="0" w:color="auto"/>
        <w:bottom w:val="none" w:sz="0" w:space="0" w:color="auto"/>
        <w:right w:val="none" w:sz="0" w:space="0" w:color="auto"/>
      </w:divBdr>
    </w:div>
    <w:div w:id="627056279">
      <w:bodyDiv w:val="1"/>
      <w:marLeft w:val="0"/>
      <w:marRight w:val="0"/>
      <w:marTop w:val="0"/>
      <w:marBottom w:val="0"/>
      <w:divBdr>
        <w:top w:val="none" w:sz="0" w:space="0" w:color="auto"/>
        <w:left w:val="none" w:sz="0" w:space="0" w:color="auto"/>
        <w:bottom w:val="none" w:sz="0" w:space="0" w:color="auto"/>
        <w:right w:val="none" w:sz="0" w:space="0" w:color="auto"/>
      </w:divBdr>
    </w:div>
    <w:div w:id="627127400">
      <w:bodyDiv w:val="1"/>
      <w:marLeft w:val="0"/>
      <w:marRight w:val="0"/>
      <w:marTop w:val="0"/>
      <w:marBottom w:val="0"/>
      <w:divBdr>
        <w:top w:val="none" w:sz="0" w:space="0" w:color="auto"/>
        <w:left w:val="none" w:sz="0" w:space="0" w:color="auto"/>
        <w:bottom w:val="none" w:sz="0" w:space="0" w:color="auto"/>
        <w:right w:val="none" w:sz="0" w:space="0" w:color="auto"/>
      </w:divBdr>
    </w:div>
    <w:div w:id="630524869">
      <w:bodyDiv w:val="1"/>
      <w:marLeft w:val="0"/>
      <w:marRight w:val="0"/>
      <w:marTop w:val="0"/>
      <w:marBottom w:val="0"/>
      <w:divBdr>
        <w:top w:val="none" w:sz="0" w:space="0" w:color="auto"/>
        <w:left w:val="none" w:sz="0" w:space="0" w:color="auto"/>
        <w:bottom w:val="none" w:sz="0" w:space="0" w:color="auto"/>
        <w:right w:val="none" w:sz="0" w:space="0" w:color="auto"/>
      </w:divBdr>
    </w:div>
    <w:div w:id="635988939">
      <w:bodyDiv w:val="1"/>
      <w:marLeft w:val="0"/>
      <w:marRight w:val="0"/>
      <w:marTop w:val="0"/>
      <w:marBottom w:val="0"/>
      <w:divBdr>
        <w:top w:val="none" w:sz="0" w:space="0" w:color="auto"/>
        <w:left w:val="none" w:sz="0" w:space="0" w:color="auto"/>
        <w:bottom w:val="none" w:sz="0" w:space="0" w:color="auto"/>
        <w:right w:val="none" w:sz="0" w:space="0" w:color="auto"/>
      </w:divBdr>
    </w:div>
    <w:div w:id="636229891">
      <w:bodyDiv w:val="1"/>
      <w:marLeft w:val="0"/>
      <w:marRight w:val="0"/>
      <w:marTop w:val="0"/>
      <w:marBottom w:val="0"/>
      <w:divBdr>
        <w:top w:val="none" w:sz="0" w:space="0" w:color="auto"/>
        <w:left w:val="none" w:sz="0" w:space="0" w:color="auto"/>
        <w:bottom w:val="none" w:sz="0" w:space="0" w:color="auto"/>
        <w:right w:val="none" w:sz="0" w:space="0" w:color="auto"/>
      </w:divBdr>
    </w:div>
    <w:div w:id="637228496">
      <w:bodyDiv w:val="1"/>
      <w:marLeft w:val="0"/>
      <w:marRight w:val="0"/>
      <w:marTop w:val="0"/>
      <w:marBottom w:val="0"/>
      <w:divBdr>
        <w:top w:val="none" w:sz="0" w:space="0" w:color="auto"/>
        <w:left w:val="none" w:sz="0" w:space="0" w:color="auto"/>
        <w:bottom w:val="none" w:sz="0" w:space="0" w:color="auto"/>
        <w:right w:val="none" w:sz="0" w:space="0" w:color="auto"/>
      </w:divBdr>
    </w:div>
    <w:div w:id="639657496">
      <w:bodyDiv w:val="1"/>
      <w:marLeft w:val="0"/>
      <w:marRight w:val="0"/>
      <w:marTop w:val="0"/>
      <w:marBottom w:val="0"/>
      <w:divBdr>
        <w:top w:val="none" w:sz="0" w:space="0" w:color="auto"/>
        <w:left w:val="none" w:sz="0" w:space="0" w:color="auto"/>
        <w:bottom w:val="none" w:sz="0" w:space="0" w:color="auto"/>
        <w:right w:val="none" w:sz="0" w:space="0" w:color="auto"/>
      </w:divBdr>
    </w:div>
    <w:div w:id="643778819">
      <w:bodyDiv w:val="1"/>
      <w:marLeft w:val="0"/>
      <w:marRight w:val="0"/>
      <w:marTop w:val="0"/>
      <w:marBottom w:val="0"/>
      <w:divBdr>
        <w:top w:val="none" w:sz="0" w:space="0" w:color="auto"/>
        <w:left w:val="none" w:sz="0" w:space="0" w:color="auto"/>
        <w:bottom w:val="none" w:sz="0" w:space="0" w:color="auto"/>
        <w:right w:val="none" w:sz="0" w:space="0" w:color="auto"/>
      </w:divBdr>
    </w:div>
    <w:div w:id="653335445">
      <w:bodyDiv w:val="1"/>
      <w:marLeft w:val="0"/>
      <w:marRight w:val="0"/>
      <w:marTop w:val="0"/>
      <w:marBottom w:val="0"/>
      <w:divBdr>
        <w:top w:val="none" w:sz="0" w:space="0" w:color="auto"/>
        <w:left w:val="none" w:sz="0" w:space="0" w:color="auto"/>
        <w:bottom w:val="none" w:sz="0" w:space="0" w:color="auto"/>
        <w:right w:val="none" w:sz="0" w:space="0" w:color="auto"/>
      </w:divBdr>
    </w:div>
    <w:div w:id="660697807">
      <w:bodyDiv w:val="1"/>
      <w:marLeft w:val="0"/>
      <w:marRight w:val="0"/>
      <w:marTop w:val="0"/>
      <w:marBottom w:val="0"/>
      <w:divBdr>
        <w:top w:val="none" w:sz="0" w:space="0" w:color="auto"/>
        <w:left w:val="none" w:sz="0" w:space="0" w:color="auto"/>
        <w:bottom w:val="none" w:sz="0" w:space="0" w:color="auto"/>
        <w:right w:val="none" w:sz="0" w:space="0" w:color="auto"/>
      </w:divBdr>
    </w:div>
    <w:div w:id="661012726">
      <w:bodyDiv w:val="1"/>
      <w:marLeft w:val="0"/>
      <w:marRight w:val="0"/>
      <w:marTop w:val="0"/>
      <w:marBottom w:val="0"/>
      <w:divBdr>
        <w:top w:val="none" w:sz="0" w:space="0" w:color="auto"/>
        <w:left w:val="none" w:sz="0" w:space="0" w:color="auto"/>
        <w:bottom w:val="none" w:sz="0" w:space="0" w:color="auto"/>
        <w:right w:val="none" w:sz="0" w:space="0" w:color="auto"/>
      </w:divBdr>
    </w:div>
    <w:div w:id="661545683">
      <w:bodyDiv w:val="1"/>
      <w:marLeft w:val="0"/>
      <w:marRight w:val="0"/>
      <w:marTop w:val="0"/>
      <w:marBottom w:val="0"/>
      <w:divBdr>
        <w:top w:val="none" w:sz="0" w:space="0" w:color="auto"/>
        <w:left w:val="none" w:sz="0" w:space="0" w:color="auto"/>
        <w:bottom w:val="none" w:sz="0" w:space="0" w:color="auto"/>
        <w:right w:val="none" w:sz="0" w:space="0" w:color="auto"/>
      </w:divBdr>
    </w:div>
    <w:div w:id="665982860">
      <w:bodyDiv w:val="1"/>
      <w:marLeft w:val="0"/>
      <w:marRight w:val="0"/>
      <w:marTop w:val="0"/>
      <w:marBottom w:val="0"/>
      <w:divBdr>
        <w:top w:val="none" w:sz="0" w:space="0" w:color="auto"/>
        <w:left w:val="none" w:sz="0" w:space="0" w:color="auto"/>
        <w:bottom w:val="none" w:sz="0" w:space="0" w:color="auto"/>
        <w:right w:val="none" w:sz="0" w:space="0" w:color="auto"/>
      </w:divBdr>
    </w:div>
    <w:div w:id="668674050">
      <w:bodyDiv w:val="1"/>
      <w:marLeft w:val="0"/>
      <w:marRight w:val="0"/>
      <w:marTop w:val="0"/>
      <w:marBottom w:val="0"/>
      <w:divBdr>
        <w:top w:val="none" w:sz="0" w:space="0" w:color="auto"/>
        <w:left w:val="none" w:sz="0" w:space="0" w:color="auto"/>
        <w:bottom w:val="none" w:sz="0" w:space="0" w:color="auto"/>
        <w:right w:val="none" w:sz="0" w:space="0" w:color="auto"/>
      </w:divBdr>
    </w:div>
    <w:div w:id="672490264">
      <w:bodyDiv w:val="1"/>
      <w:marLeft w:val="0"/>
      <w:marRight w:val="0"/>
      <w:marTop w:val="0"/>
      <w:marBottom w:val="0"/>
      <w:divBdr>
        <w:top w:val="none" w:sz="0" w:space="0" w:color="auto"/>
        <w:left w:val="none" w:sz="0" w:space="0" w:color="auto"/>
        <w:bottom w:val="none" w:sz="0" w:space="0" w:color="auto"/>
        <w:right w:val="none" w:sz="0" w:space="0" w:color="auto"/>
      </w:divBdr>
    </w:div>
    <w:div w:id="674843450">
      <w:bodyDiv w:val="1"/>
      <w:marLeft w:val="0"/>
      <w:marRight w:val="0"/>
      <w:marTop w:val="0"/>
      <w:marBottom w:val="0"/>
      <w:divBdr>
        <w:top w:val="none" w:sz="0" w:space="0" w:color="auto"/>
        <w:left w:val="none" w:sz="0" w:space="0" w:color="auto"/>
        <w:bottom w:val="none" w:sz="0" w:space="0" w:color="auto"/>
        <w:right w:val="none" w:sz="0" w:space="0" w:color="auto"/>
      </w:divBdr>
    </w:div>
    <w:div w:id="679968048">
      <w:bodyDiv w:val="1"/>
      <w:marLeft w:val="0"/>
      <w:marRight w:val="0"/>
      <w:marTop w:val="0"/>
      <w:marBottom w:val="0"/>
      <w:divBdr>
        <w:top w:val="none" w:sz="0" w:space="0" w:color="auto"/>
        <w:left w:val="none" w:sz="0" w:space="0" w:color="auto"/>
        <w:bottom w:val="none" w:sz="0" w:space="0" w:color="auto"/>
        <w:right w:val="none" w:sz="0" w:space="0" w:color="auto"/>
      </w:divBdr>
    </w:div>
    <w:div w:id="681316577">
      <w:bodyDiv w:val="1"/>
      <w:marLeft w:val="0"/>
      <w:marRight w:val="0"/>
      <w:marTop w:val="0"/>
      <w:marBottom w:val="0"/>
      <w:divBdr>
        <w:top w:val="none" w:sz="0" w:space="0" w:color="auto"/>
        <w:left w:val="none" w:sz="0" w:space="0" w:color="auto"/>
        <w:bottom w:val="none" w:sz="0" w:space="0" w:color="auto"/>
        <w:right w:val="none" w:sz="0" w:space="0" w:color="auto"/>
      </w:divBdr>
    </w:div>
    <w:div w:id="683557723">
      <w:bodyDiv w:val="1"/>
      <w:marLeft w:val="0"/>
      <w:marRight w:val="0"/>
      <w:marTop w:val="0"/>
      <w:marBottom w:val="0"/>
      <w:divBdr>
        <w:top w:val="none" w:sz="0" w:space="0" w:color="auto"/>
        <w:left w:val="none" w:sz="0" w:space="0" w:color="auto"/>
        <w:bottom w:val="none" w:sz="0" w:space="0" w:color="auto"/>
        <w:right w:val="none" w:sz="0" w:space="0" w:color="auto"/>
      </w:divBdr>
    </w:div>
    <w:div w:id="683675499">
      <w:bodyDiv w:val="1"/>
      <w:marLeft w:val="0"/>
      <w:marRight w:val="0"/>
      <w:marTop w:val="0"/>
      <w:marBottom w:val="0"/>
      <w:divBdr>
        <w:top w:val="none" w:sz="0" w:space="0" w:color="auto"/>
        <w:left w:val="none" w:sz="0" w:space="0" w:color="auto"/>
        <w:bottom w:val="none" w:sz="0" w:space="0" w:color="auto"/>
        <w:right w:val="none" w:sz="0" w:space="0" w:color="auto"/>
      </w:divBdr>
    </w:div>
    <w:div w:id="689844535">
      <w:bodyDiv w:val="1"/>
      <w:marLeft w:val="0"/>
      <w:marRight w:val="0"/>
      <w:marTop w:val="0"/>
      <w:marBottom w:val="0"/>
      <w:divBdr>
        <w:top w:val="none" w:sz="0" w:space="0" w:color="auto"/>
        <w:left w:val="none" w:sz="0" w:space="0" w:color="auto"/>
        <w:bottom w:val="none" w:sz="0" w:space="0" w:color="auto"/>
        <w:right w:val="none" w:sz="0" w:space="0" w:color="auto"/>
      </w:divBdr>
    </w:div>
    <w:div w:id="690885350">
      <w:bodyDiv w:val="1"/>
      <w:marLeft w:val="0"/>
      <w:marRight w:val="0"/>
      <w:marTop w:val="0"/>
      <w:marBottom w:val="0"/>
      <w:divBdr>
        <w:top w:val="none" w:sz="0" w:space="0" w:color="auto"/>
        <w:left w:val="none" w:sz="0" w:space="0" w:color="auto"/>
        <w:bottom w:val="none" w:sz="0" w:space="0" w:color="auto"/>
        <w:right w:val="none" w:sz="0" w:space="0" w:color="auto"/>
      </w:divBdr>
    </w:div>
    <w:div w:id="691228609">
      <w:bodyDiv w:val="1"/>
      <w:marLeft w:val="0"/>
      <w:marRight w:val="0"/>
      <w:marTop w:val="0"/>
      <w:marBottom w:val="0"/>
      <w:divBdr>
        <w:top w:val="none" w:sz="0" w:space="0" w:color="auto"/>
        <w:left w:val="none" w:sz="0" w:space="0" w:color="auto"/>
        <w:bottom w:val="none" w:sz="0" w:space="0" w:color="auto"/>
        <w:right w:val="none" w:sz="0" w:space="0" w:color="auto"/>
      </w:divBdr>
    </w:div>
    <w:div w:id="698579528">
      <w:bodyDiv w:val="1"/>
      <w:marLeft w:val="0"/>
      <w:marRight w:val="0"/>
      <w:marTop w:val="0"/>
      <w:marBottom w:val="0"/>
      <w:divBdr>
        <w:top w:val="none" w:sz="0" w:space="0" w:color="auto"/>
        <w:left w:val="none" w:sz="0" w:space="0" w:color="auto"/>
        <w:bottom w:val="none" w:sz="0" w:space="0" w:color="auto"/>
        <w:right w:val="none" w:sz="0" w:space="0" w:color="auto"/>
      </w:divBdr>
    </w:div>
    <w:div w:id="707074441">
      <w:bodyDiv w:val="1"/>
      <w:marLeft w:val="0"/>
      <w:marRight w:val="0"/>
      <w:marTop w:val="0"/>
      <w:marBottom w:val="0"/>
      <w:divBdr>
        <w:top w:val="none" w:sz="0" w:space="0" w:color="auto"/>
        <w:left w:val="none" w:sz="0" w:space="0" w:color="auto"/>
        <w:bottom w:val="none" w:sz="0" w:space="0" w:color="auto"/>
        <w:right w:val="none" w:sz="0" w:space="0" w:color="auto"/>
      </w:divBdr>
    </w:div>
    <w:div w:id="712659727">
      <w:bodyDiv w:val="1"/>
      <w:marLeft w:val="0"/>
      <w:marRight w:val="0"/>
      <w:marTop w:val="0"/>
      <w:marBottom w:val="0"/>
      <w:divBdr>
        <w:top w:val="none" w:sz="0" w:space="0" w:color="auto"/>
        <w:left w:val="none" w:sz="0" w:space="0" w:color="auto"/>
        <w:bottom w:val="none" w:sz="0" w:space="0" w:color="auto"/>
        <w:right w:val="none" w:sz="0" w:space="0" w:color="auto"/>
      </w:divBdr>
    </w:div>
    <w:div w:id="717977099">
      <w:bodyDiv w:val="1"/>
      <w:marLeft w:val="0"/>
      <w:marRight w:val="0"/>
      <w:marTop w:val="0"/>
      <w:marBottom w:val="0"/>
      <w:divBdr>
        <w:top w:val="none" w:sz="0" w:space="0" w:color="auto"/>
        <w:left w:val="none" w:sz="0" w:space="0" w:color="auto"/>
        <w:bottom w:val="none" w:sz="0" w:space="0" w:color="auto"/>
        <w:right w:val="none" w:sz="0" w:space="0" w:color="auto"/>
      </w:divBdr>
    </w:div>
    <w:div w:id="722873916">
      <w:bodyDiv w:val="1"/>
      <w:marLeft w:val="0"/>
      <w:marRight w:val="0"/>
      <w:marTop w:val="0"/>
      <w:marBottom w:val="0"/>
      <w:divBdr>
        <w:top w:val="none" w:sz="0" w:space="0" w:color="auto"/>
        <w:left w:val="none" w:sz="0" w:space="0" w:color="auto"/>
        <w:bottom w:val="none" w:sz="0" w:space="0" w:color="auto"/>
        <w:right w:val="none" w:sz="0" w:space="0" w:color="auto"/>
      </w:divBdr>
    </w:div>
    <w:div w:id="724840274">
      <w:bodyDiv w:val="1"/>
      <w:marLeft w:val="0"/>
      <w:marRight w:val="0"/>
      <w:marTop w:val="0"/>
      <w:marBottom w:val="0"/>
      <w:divBdr>
        <w:top w:val="none" w:sz="0" w:space="0" w:color="auto"/>
        <w:left w:val="none" w:sz="0" w:space="0" w:color="auto"/>
        <w:bottom w:val="none" w:sz="0" w:space="0" w:color="auto"/>
        <w:right w:val="none" w:sz="0" w:space="0" w:color="auto"/>
      </w:divBdr>
    </w:div>
    <w:div w:id="729230856">
      <w:bodyDiv w:val="1"/>
      <w:marLeft w:val="0"/>
      <w:marRight w:val="0"/>
      <w:marTop w:val="0"/>
      <w:marBottom w:val="0"/>
      <w:divBdr>
        <w:top w:val="none" w:sz="0" w:space="0" w:color="auto"/>
        <w:left w:val="none" w:sz="0" w:space="0" w:color="auto"/>
        <w:bottom w:val="none" w:sz="0" w:space="0" w:color="auto"/>
        <w:right w:val="none" w:sz="0" w:space="0" w:color="auto"/>
      </w:divBdr>
    </w:div>
    <w:div w:id="736171275">
      <w:bodyDiv w:val="1"/>
      <w:marLeft w:val="0"/>
      <w:marRight w:val="0"/>
      <w:marTop w:val="0"/>
      <w:marBottom w:val="0"/>
      <w:divBdr>
        <w:top w:val="none" w:sz="0" w:space="0" w:color="auto"/>
        <w:left w:val="none" w:sz="0" w:space="0" w:color="auto"/>
        <w:bottom w:val="none" w:sz="0" w:space="0" w:color="auto"/>
        <w:right w:val="none" w:sz="0" w:space="0" w:color="auto"/>
      </w:divBdr>
    </w:div>
    <w:div w:id="742025724">
      <w:bodyDiv w:val="1"/>
      <w:marLeft w:val="0"/>
      <w:marRight w:val="0"/>
      <w:marTop w:val="0"/>
      <w:marBottom w:val="0"/>
      <w:divBdr>
        <w:top w:val="none" w:sz="0" w:space="0" w:color="auto"/>
        <w:left w:val="none" w:sz="0" w:space="0" w:color="auto"/>
        <w:bottom w:val="none" w:sz="0" w:space="0" w:color="auto"/>
        <w:right w:val="none" w:sz="0" w:space="0" w:color="auto"/>
      </w:divBdr>
    </w:div>
    <w:div w:id="743602454">
      <w:bodyDiv w:val="1"/>
      <w:marLeft w:val="0"/>
      <w:marRight w:val="0"/>
      <w:marTop w:val="0"/>
      <w:marBottom w:val="0"/>
      <w:divBdr>
        <w:top w:val="none" w:sz="0" w:space="0" w:color="auto"/>
        <w:left w:val="none" w:sz="0" w:space="0" w:color="auto"/>
        <w:bottom w:val="none" w:sz="0" w:space="0" w:color="auto"/>
        <w:right w:val="none" w:sz="0" w:space="0" w:color="auto"/>
      </w:divBdr>
    </w:div>
    <w:div w:id="744230468">
      <w:bodyDiv w:val="1"/>
      <w:marLeft w:val="0"/>
      <w:marRight w:val="0"/>
      <w:marTop w:val="0"/>
      <w:marBottom w:val="0"/>
      <w:divBdr>
        <w:top w:val="none" w:sz="0" w:space="0" w:color="auto"/>
        <w:left w:val="none" w:sz="0" w:space="0" w:color="auto"/>
        <w:bottom w:val="none" w:sz="0" w:space="0" w:color="auto"/>
        <w:right w:val="none" w:sz="0" w:space="0" w:color="auto"/>
      </w:divBdr>
    </w:div>
    <w:div w:id="746418594">
      <w:bodyDiv w:val="1"/>
      <w:marLeft w:val="0"/>
      <w:marRight w:val="0"/>
      <w:marTop w:val="0"/>
      <w:marBottom w:val="0"/>
      <w:divBdr>
        <w:top w:val="none" w:sz="0" w:space="0" w:color="auto"/>
        <w:left w:val="none" w:sz="0" w:space="0" w:color="auto"/>
        <w:bottom w:val="none" w:sz="0" w:space="0" w:color="auto"/>
        <w:right w:val="none" w:sz="0" w:space="0" w:color="auto"/>
      </w:divBdr>
    </w:div>
    <w:div w:id="751050744">
      <w:bodyDiv w:val="1"/>
      <w:marLeft w:val="0"/>
      <w:marRight w:val="0"/>
      <w:marTop w:val="0"/>
      <w:marBottom w:val="0"/>
      <w:divBdr>
        <w:top w:val="none" w:sz="0" w:space="0" w:color="auto"/>
        <w:left w:val="none" w:sz="0" w:space="0" w:color="auto"/>
        <w:bottom w:val="none" w:sz="0" w:space="0" w:color="auto"/>
        <w:right w:val="none" w:sz="0" w:space="0" w:color="auto"/>
      </w:divBdr>
    </w:div>
    <w:div w:id="766116827">
      <w:bodyDiv w:val="1"/>
      <w:marLeft w:val="0"/>
      <w:marRight w:val="0"/>
      <w:marTop w:val="0"/>
      <w:marBottom w:val="0"/>
      <w:divBdr>
        <w:top w:val="none" w:sz="0" w:space="0" w:color="auto"/>
        <w:left w:val="none" w:sz="0" w:space="0" w:color="auto"/>
        <w:bottom w:val="none" w:sz="0" w:space="0" w:color="auto"/>
        <w:right w:val="none" w:sz="0" w:space="0" w:color="auto"/>
      </w:divBdr>
    </w:div>
    <w:div w:id="779955198">
      <w:bodyDiv w:val="1"/>
      <w:marLeft w:val="0"/>
      <w:marRight w:val="0"/>
      <w:marTop w:val="0"/>
      <w:marBottom w:val="0"/>
      <w:divBdr>
        <w:top w:val="none" w:sz="0" w:space="0" w:color="auto"/>
        <w:left w:val="none" w:sz="0" w:space="0" w:color="auto"/>
        <w:bottom w:val="none" w:sz="0" w:space="0" w:color="auto"/>
        <w:right w:val="none" w:sz="0" w:space="0" w:color="auto"/>
      </w:divBdr>
    </w:div>
    <w:div w:id="783580759">
      <w:bodyDiv w:val="1"/>
      <w:marLeft w:val="0"/>
      <w:marRight w:val="0"/>
      <w:marTop w:val="0"/>
      <w:marBottom w:val="0"/>
      <w:divBdr>
        <w:top w:val="none" w:sz="0" w:space="0" w:color="auto"/>
        <w:left w:val="none" w:sz="0" w:space="0" w:color="auto"/>
        <w:bottom w:val="none" w:sz="0" w:space="0" w:color="auto"/>
        <w:right w:val="none" w:sz="0" w:space="0" w:color="auto"/>
      </w:divBdr>
    </w:div>
    <w:div w:id="784613494">
      <w:bodyDiv w:val="1"/>
      <w:marLeft w:val="0"/>
      <w:marRight w:val="0"/>
      <w:marTop w:val="0"/>
      <w:marBottom w:val="0"/>
      <w:divBdr>
        <w:top w:val="none" w:sz="0" w:space="0" w:color="auto"/>
        <w:left w:val="none" w:sz="0" w:space="0" w:color="auto"/>
        <w:bottom w:val="none" w:sz="0" w:space="0" w:color="auto"/>
        <w:right w:val="none" w:sz="0" w:space="0" w:color="auto"/>
      </w:divBdr>
    </w:div>
    <w:div w:id="786774476">
      <w:bodyDiv w:val="1"/>
      <w:marLeft w:val="0"/>
      <w:marRight w:val="0"/>
      <w:marTop w:val="0"/>
      <w:marBottom w:val="0"/>
      <w:divBdr>
        <w:top w:val="none" w:sz="0" w:space="0" w:color="auto"/>
        <w:left w:val="none" w:sz="0" w:space="0" w:color="auto"/>
        <w:bottom w:val="none" w:sz="0" w:space="0" w:color="auto"/>
        <w:right w:val="none" w:sz="0" w:space="0" w:color="auto"/>
      </w:divBdr>
    </w:div>
    <w:div w:id="792092593">
      <w:bodyDiv w:val="1"/>
      <w:marLeft w:val="0"/>
      <w:marRight w:val="0"/>
      <w:marTop w:val="0"/>
      <w:marBottom w:val="0"/>
      <w:divBdr>
        <w:top w:val="none" w:sz="0" w:space="0" w:color="auto"/>
        <w:left w:val="none" w:sz="0" w:space="0" w:color="auto"/>
        <w:bottom w:val="none" w:sz="0" w:space="0" w:color="auto"/>
        <w:right w:val="none" w:sz="0" w:space="0" w:color="auto"/>
      </w:divBdr>
    </w:div>
    <w:div w:id="796411881">
      <w:bodyDiv w:val="1"/>
      <w:marLeft w:val="0"/>
      <w:marRight w:val="0"/>
      <w:marTop w:val="0"/>
      <w:marBottom w:val="0"/>
      <w:divBdr>
        <w:top w:val="none" w:sz="0" w:space="0" w:color="auto"/>
        <w:left w:val="none" w:sz="0" w:space="0" w:color="auto"/>
        <w:bottom w:val="none" w:sz="0" w:space="0" w:color="auto"/>
        <w:right w:val="none" w:sz="0" w:space="0" w:color="auto"/>
      </w:divBdr>
    </w:div>
    <w:div w:id="796532978">
      <w:bodyDiv w:val="1"/>
      <w:marLeft w:val="0"/>
      <w:marRight w:val="0"/>
      <w:marTop w:val="0"/>
      <w:marBottom w:val="0"/>
      <w:divBdr>
        <w:top w:val="none" w:sz="0" w:space="0" w:color="auto"/>
        <w:left w:val="none" w:sz="0" w:space="0" w:color="auto"/>
        <w:bottom w:val="none" w:sz="0" w:space="0" w:color="auto"/>
        <w:right w:val="none" w:sz="0" w:space="0" w:color="auto"/>
      </w:divBdr>
    </w:div>
    <w:div w:id="800072772">
      <w:bodyDiv w:val="1"/>
      <w:marLeft w:val="0"/>
      <w:marRight w:val="0"/>
      <w:marTop w:val="0"/>
      <w:marBottom w:val="0"/>
      <w:divBdr>
        <w:top w:val="none" w:sz="0" w:space="0" w:color="auto"/>
        <w:left w:val="none" w:sz="0" w:space="0" w:color="auto"/>
        <w:bottom w:val="none" w:sz="0" w:space="0" w:color="auto"/>
        <w:right w:val="none" w:sz="0" w:space="0" w:color="auto"/>
      </w:divBdr>
    </w:div>
    <w:div w:id="815532224">
      <w:bodyDiv w:val="1"/>
      <w:marLeft w:val="0"/>
      <w:marRight w:val="0"/>
      <w:marTop w:val="0"/>
      <w:marBottom w:val="0"/>
      <w:divBdr>
        <w:top w:val="none" w:sz="0" w:space="0" w:color="auto"/>
        <w:left w:val="none" w:sz="0" w:space="0" w:color="auto"/>
        <w:bottom w:val="none" w:sz="0" w:space="0" w:color="auto"/>
        <w:right w:val="none" w:sz="0" w:space="0" w:color="auto"/>
      </w:divBdr>
    </w:div>
    <w:div w:id="823854103">
      <w:bodyDiv w:val="1"/>
      <w:marLeft w:val="0"/>
      <w:marRight w:val="0"/>
      <w:marTop w:val="0"/>
      <w:marBottom w:val="0"/>
      <w:divBdr>
        <w:top w:val="none" w:sz="0" w:space="0" w:color="auto"/>
        <w:left w:val="none" w:sz="0" w:space="0" w:color="auto"/>
        <w:bottom w:val="none" w:sz="0" w:space="0" w:color="auto"/>
        <w:right w:val="none" w:sz="0" w:space="0" w:color="auto"/>
      </w:divBdr>
    </w:div>
    <w:div w:id="826289107">
      <w:bodyDiv w:val="1"/>
      <w:marLeft w:val="0"/>
      <w:marRight w:val="0"/>
      <w:marTop w:val="0"/>
      <w:marBottom w:val="0"/>
      <w:divBdr>
        <w:top w:val="none" w:sz="0" w:space="0" w:color="auto"/>
        <w:left w:val="none" w:sz="0" w:space="0" w:color="auto"/>
        <w:bottom w:val="none" w:sz="0" w:space="0" w:color="auto"/>
        <w:right w:val="none" w:sz="0" w:space="0" w:color="auto"/>
      </w:divBdr>
    </w:div>
    <w:div w:id="828986340">
      <w:bodyDiv w:val="1"/>
      <w:marLeft w:val="0"/>
      <w:marRight w:val="0"/>
      <w:marTop w:val="0"/>
      <w:marBottom w:val="0"/>
      <w:divBdr>
        <w:top w:val="none" w:sz="0" w:space="0" w:color="auto"/>
        <w:left w:val="none" w:sz="0" w:space="0" w:color="auto"/>
        <w:bottom w:val="none" w:sz="0" w:space="0" w:color="auto"/>
        <w:right w:val="none" w:sz="0" w:space="0" w:color="auto"/>
      </w:divBdr>
    </w:div>
    <w:div w:id="828986369">
      <w:bodyDiv w:val="1"/>
      <w:marLeft w:val="0"/>
      <w:marRight w:val="0"/>
      <w:marTop w:val="0"/>
      <w:marBottom w:val="0"/>
      <w:divBdr>
        <w:top w:val="none" w:sz="0" w:space="0" w:color="auto"/>
        <w:left w:val="none" w:sz="0" w:space="0" w:color="auto"/>
        <w:bottom w:val="none" w:sz="0" w:space="0" w:color="auto"/>
        <w:right w:val="none" w:sz="0" w:space="0" w:color="auto"/>
      </w:divBdr>
    </w:div>
    <w:div w:id="838420462">
      <w:bodyDiv w:val="1"/>
      <w:marLeft w:val="0"/>
      <w:marRight w:val="0"/>
      <w:marTop w:val="0"/>
      <w:marBottom w:val="0"/>
      <w:divBdr>
        <w:top w:val="none" w:sz="0" w:space="0" w:color="auto"/>
        <w:left w:val="none" w:sz="0" w:space="0" w:color="auto"/>
        <w:bottom w:val="none" w:sz="0" w:space="0" w:color="auto"/>
        <w:right w:val="none" w:sz="0" w:space="0" w:color="auto"/>
      </w:divBdr>
    </w:div>
    <w:div w:id="843856349">
      <w:bodyDiv w:val="1"/>
      <w:marLeft w:val="0"/>
      <w:marRight w:val="0"/>
      <w:marTop w:val="0"/>
      <w:marBottom w:val="0"/>
      <w:divBdr>
        <w:top w:val="none" w:sz="0" w:space="0" w:color="auto"/>
        <w:left w:val="none" w:sz="0" w:space="0" w:color="auto"/>
        <w:bottom w:val="none" w:sz="0" w:space="0" w:color="auto"/>
        <w:right w:val="none" w:sz="0" w:space="0" w:color="auto"/>
      </w:divBdr>
    </w:div>
    <w:div w:id="851066351">
      <w:bodyDiv w:val="1"/>
      <w:marLeft w:val="0"/>
      <w:marRight w:val="0"/>
      <w:marTop w:val="0"/>
      <w:marBottom w:val="0"/>
      <w:divBdr>
        <w:top w:val="none" w:sz="0" w:space="0" w:color="auto"/>
        <w:left w:val="none" w:sz="0" w:space="0" w:color="auto"/>
        <w:bottom w:val="none" w:sz="0" w:space="0" w:color="auto"/>
        <w:right w:val="none" w:sz="0" w:space="0" w:color="auto"/>
      </w:divBdr>
      <w:divsChild>
        <w:div w:id="660349549">
          <w:marLeft w:val="0"/>
          <w:marRight w:val="0"/>
          <w:marTop w:val="0"/>
          <w:marBottom w:val="0"/>
          <w:divBdr>
            <w:top w:val="none" w:sz="0" w:space="0" w:color="auto"/>
            <w:left w:val="none" w:sz="0" w:space="0" w:color="auto"/>
            <w:bottom w:val="none" w:sz="0" w:space="0" w:color="auto"/>
            <w:right w:val="none" w:sz="0" w:space="0" w:color="auto"/>
          </w:divBdr>
          <w:divsChild>
            <w:div w:id="10611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6119">
      <w:bodyDiv w:val="1"/>
      <w:marLeft w:val="0"/>
      <w:marRight w:val="0"/>
      <w:marTop w:val="0"/>
      <w:marBottom w:val="0"/>
      <w:divBdr>
        <w:top w:val="none" w:sz="0" w:space="0" w:color="auto"/>
        <w:left w:val="none" w:sz="0" w:space="0" w:color="auto"/>
        <w:bottom w:val="none" w:sz="0" w:space="0" w:color="auto"/>
        <w:right w:val="none" w:sz="0" w:space="0" w:color="auto"/>
      </w:divBdr>
    </w:div>
    <w:div w:id="860826049">
      <w:bodyDiv w:val="1"/>
      <w:marLeft w:val="0"/>
      <w:marRight w:val="0"/>
      <w:marTop w:val="0"/>
      <w:marBottom w:val="0"/>
      <w:divBdr>
        <w:top w:val="none" w:sz="0" w:space="0" w:color="auto"/>
        <w:left w:val="none" w:sz="0" w:space="0" w:color="auto"/>
        <w:bottom w:val="none" w:sz="0" w:space="0" w:color="auto"/>
        <w:right w:val="none" w:sz="0" w:space="0" w:color="auto"/>
      </w:divBdr>
    </w:div>
    <w:div w:id="874199621">
      <w:bodyDiv w:val="1"/>
      <w:marLeft w:val="0"/>
      <w:marRight w:val="0"/>
      <w:marTop w:val="0"/>
      <w:marBottom w:val="0"/>
      <w:divBdr>
        <w:top w:val="none" w:sz="0" w:space="0" w:color="auto"/>
        <w:left w:val="none" w:sz="0" w:space="0" w:color="auto"/>
        <w:bottom w:val="none" w:sz="0" w:space="0" w:color="auto"/>
        <w:right w:val="none" w:sz="0" w:space="0" w:color="auto"/>
      </w:divBdr>
    </w:div>
    <w:div w:id="889537963">
      <w:bodyDiv w:val="1"/>
      <w:marLeft w:val="0"/>
      <w:marRight w:val="0"/>
      <w:marTop w:val="0"/>
      <w:marBottom w:val="0"/>
      <w:divBdr>
        <w:top w:val="none" w:sz="0" w:space="0" w:color="auto"/>
        <w:left w:val="none" w:sz="0" w:space="0" w:color="auto"/>
        <w:bottom w:val="none" w:sz="0" w:space="0" w:color="auto"/>
        <w:right w:val="none" w:sz="0" w:space="0" w:color="auto"/>
      </w:divBdr>
    </w:div>
    <w:div w:id="899168051">
      <w:bodyDiv w:val="1"/>
      <w:marLeft w:val="0"/>
      <w:marRight w:val="0"/>
      <w:marTop w:val="0"/>
      <w:marBottom w:val="0"/>
      <w:divBdr>
        <w:top w:val="none" w:sz="0" w:space="0" w:color="auto"/>
        <w:left w:val="none" w:sz="0" w:space="0" w:color="auto"/>
        <w:bottom w:val="none" w:sz="0" w:space="0" w:color="auto"/>
        <w:right w:val="none" w:sz="0" w:space="0" w:color="auto"/>
      </w:divBdr>
    </w:div>
    <w:div w:id="901211977">
      <w:bodyDiv w:val="1"/>
      <w:marLeft w:val="0"/>
      <w:marRight w:val="0"/>
      <w:marTop w:val="0"/>
      <w:marBottom w:val="0"/>
      <w:divBdr>
        <w:top w:val="none" w:sz="0" w:space="0" w:color="auto"/>
        <w:left w:val="none" w:sz="0" w:space="0" w:color="auto"/>
        <w:bottom w:val="none" w:sz="0" w:space="0" w:color="auto"/>
        <w:right w:val="none" w:sz="0" w:space="0" w:color="auto"/>
      </w:divBdr>
    </w:div>
    <w:div w:id="904342168">
      <w:bodyDiv w:val="1"/>
      <w:marLeft w:val="0"/>
      <w:marRight w:val="0"/>
      <w:marTop w:val="0"/>
      <w:marBottom w:val="0"/>
      <w:divBdr>
        <w:top w:val="none" w:sz="0" w:space="0" w:color="auto"/>
        <w:left w:val="none" w:sz="0" w:space="0" w:color="auto"/>
        <w:bottom w:val="none" w:sz="0" w:space="0" w:color="auto"/>
        <w:right w:val="none" w:sz="0" w:space="0" w:color="auto"/>
      </w:divBdr>
    </w:div>
    <w:div w:id="904611524">
      <w:bodyDiv w:val="1"/>
      <w:marLeft w:val="0"/>
      <w:marRight w:val="0"/>
      <w:marTop w:val="0"/>
      <w:marBottom w:val="0"/>
      <w:divBdr>
        <w:top w:val="none" w:sz="0" w:space="0" w:color="auto"/>
        <w:left w:val="none" w:sz="0" w:space="0" w:color="auto"/>
        <w:bottom w:val="none" w:sz="0" w:space="0" w:color="auto"/>
        <w:right w:val="none" w:sz="0" w:space="0" w:color="auto"/>
      </w:divBdr>
    </w:div>
    <w:div w:id="909116923">
      <w:bodyDiv w:val="1"/>
      <w:marLeft w:val="0"/>
      <w:marRight w:val="0"/>
      <w:marTop w:val="0"/>
      <w:marBottom w:val="0"/>
      <w:divBdr>
        <w:top w:val="none" w:sz="0" w:space="0" w:color="auto"/>
        <w:left w:val="none" w:sz="0" w:space="0" w:color="auto"/>
        <w:bottom w:val="none" w:sz="0" w:space="0" w:color="auto"/>
        <w:right w:val="none" w:sz="0" w:space="0" w:color="auto"/>
      </w:divBdr>
    </w:div>
    <w:div w:id="914049544">
      <w:bodyDiv w:val="1"/>
      <w:marLeft w:val="0"/>
      <w:marRight w:val="0"/>
      <w:marTop w:val="0"/>
      <w:marBottom w:val="0"/>
      <w:divBdr>
        <w:top w:val="none" w:sz="0" w:space="0" w:color="auto"/>
        <w:left w:val="none" w:sz="0" w:space="0" w:color="auto"/>
        <w:bottom w:val="none" w:sz="0" w:space="0" w:color="auto"/>
        <w:right w:val="none" w:sz="0" w:space="0" w:color="auto"/>
      </w:divBdr>
    </w:div>
    <w:div w:id="915892939">
      <w:bodyDiv w:val="1"/>
      <w:marLeft w:val="0"/>
      <w:marRight w:val="0"/>
      <w:marTop w:val="0"/>
      <w:marBottom w:val="0"/>
      <w:divBdr>
        <w:top w:val="none" w:sz="0" w:space="0" w:color="auto"/>
        <w:left w:val="none" w:sz="0" w:space="0" w:color="auto"/>
        <w:bottom w:val="none" w:sz="0" w:space="0" w:color="auto"/>
        <w:right w:val="none" w:sz="0" w:space="0" w:color="auto"/>
      </w:divBdr>
    </w:div>
    <w:div w:id="916280100">
      <w:bodyDiv w:val="1"/>
      <w:marLeft w:val="0"/>
      <w:marRight w:val="0"/>
      <w:marTop w:val="0"/>
      <w:marBottom w:val="0"/>
      <w:divBdr>
        <w:top w:val="none" w:sz="0" w:space="0" w:color="auto"/>
        <w:left w:val="none" w:sz="0" w:space="0" w:color="auto"/>
        <w:bottom w:val="none" w:sz="0" w:space="0" w:color="auto"/>
        <w:right w:val="none" w:sz="0" w:space="0" w:color="auto"/>
      </w:divBdr>
    </w:div>
    <w:div w:id="917330269">
      <w:bodyDiv w:val="1"/>
      <w:marLeft w:val="0"/>
      <w:marRight w:val="0"/>
      <w:marTop w:val="0"/>
      <w:marBottom w:val="0"/>
      <w:divBdr>
        <w:top w:val="none" w:sz="0" w:space="0" w:color="auto"/>
        <w:left w:val="none" w:sz="0" w:space="0" w:color="auto"/>
        <w:bottom w:val="none" w:sz="0" w:space="0" w:color="auto"/>
        <w:right w:val="none" w:sz="0" w:space="0" w:color="auto"/>
      </w:divBdr>
    </w:div>
    <w:div w:id="918056832">
      <w:bodyDiv w:val="1"/>
      <w:marLeft w:val="0"/>
      <w:marRight w:val="0"/>
      <w:marTop w:val="0"/>
      <w:marBottom w:val="0"/>
      <w:divBdr>
        <w:top w:val="none" w:sz="0" w:space="0" w:color="auto"/>
        <w:left w:val="none" w:sz="0" w:space="0" w:color="auto"/>
        <w:bottom w:val="none" w:sz="0" w:space="0" w:color="auto"/>
        <w:right w:val="none" w:sz="0" w:space="0" w:color="auto"/>
      </w:divBdr>
    </w:div>
    <w:div w:id="919410748">
      <w:bodyDiv w:val="1"/>
      <w:marLeft w:val="0"/>
      <w:marRight w:val="0"/>
      <w:marTop w:val="0"/>
      <w:marBottom w:val="0"/>
      <w:divBdr>
        <w:top w:val="none" w:sz="0" w:space="0" w:color="auto"/>
        <w:left w:val="none" w:sz="0" w:space="0" w:color="auto"/>
        <w:bottom w:val="none" w:sz="0" w:space="0" w:color="auto"/>
        <w:right w:val="none" w:sz="0" w:space="0" w:color="auto"/>
      </w:divBdr>
    </w:div>
    <w:div w:id="922959327">
      <w:bodyDiv w:val="1"/>
      <w:marLeft w:val="0"/>
      <w:marRight w:val="0"/>
      <w:marTop w:val="0"/>
      <w:marBottom w:val="0"/>
      <w:divBdr>
        <w:top w:val="none" w:sz="0" w:space="0" w:color="auto"/>
        <w:left w:val="none" w:sz="0" w:space="0" w:color="auto"/>
        <w:bottom w:val="none" w:sz="0" w:space="0" w:color="auto"/>
        <w:right w:val="none" w:sz="0" w:space="0" w:color="auto"/>
      </w:divBdr>
    </w:div>
    <w:div w:id="926303393">
      <w:bodyDiv w:val="1"/>
      <w:marLeft w:val="0"/>
      <w:marRight w:val="0"/>
      <w:marTop w:val="0"/>
      <w:marBottom w:val="0"/>
      <w:divBdr>
        <w:top w:val="none" w:sz="0" w:space="0" w:color="auto"/>
        <w:left w:val="none" w:sz="0" w:space="0" w:color="auto"/>
        <w:bottom w:val="none" w:sz="0" w:space="0" w:color="auto"/>
        <w:right w:val="none" w:sz="0" w:space="0" w:color="auto"/>
      </w:divBdr>
    </w:div>
    <w:div w:id="927276048">
      <w:bodyDiv w:val="1"/>
      <w:marLeft w:val="0"/>
      <w:marRight w:val="0"/>
      <w:marTop w:val="0"/>
      <w:marBottom w:val="0"/>
      <w:divBdr>
        <w:top w:val="none" w:sz="0" w:space="0" w:color="auto"/>
        <w:left w:val="none" w:sz="0" w:space="0" w:color="auto"/>
        <w:bottom w:val="none" w:sz="0" w:space="0" w:color="auto"/>
        <w:right w:val="none" w:sz="0" w:space="0" w:color="auto"/>
      </w:divBdr>
    </w:div>
    <w:div w:id="927928042">
      <w:bodyDiv w:val="1"/>
      <w:marLeft w:val="0"/>
      <w:marRight w:val="0"/>
      <w:marTop w:val="0"/>
      <w:marBottom w:val="0"/>
      <w:divBdr>
        <w:top w:val="none" w:sz="0" w:space="0" w:color="auto"/>
        <w:left w:val="none" w:sz="0" w:space="0" w:color="auto"/>
        <w:bottom w:val="none" w:sz="0" w:space="0" w:color="auto"/>
        <w:right w:val="none" w:sz="0" w:space="0" w:color="auto"/>
      </w:divBdr>
    </w:div>
    <w:div w:id="930893750">
      <w:bodyDiv w:val="1"/>
      <w:marLeft w:val="0"/>
      <w:marRight w:val="0"/>
      <w:marTop w:val="0"/>
      <w:marBottom w:val="0"/>
      <w:divBdr>
        <w:top w:val="none" w:sz="0" w:space="0" w:color="auto"/>
        <w:left w:val="none" w:sz="0" w:space="0" w:color="auto"/>
        <w:bottom w:val="none" w:sz="0" w:space="0" w:color="auto"/>
        <w:right w:val="none" w:sz="0" w:space="0" w:color="auto"/>
      </w:divBdr>
    </w:div>
    <w:div w:id="931089523">
      <w:bodyDiv w:val="1"/>
      <w:marLeft w:val="0"/>
      <w:marRight w:val="0"/>
      <w:marTop w:val="0"/>
      <w:marBottom w:val="0"/>
      <w:divBdr>
        <w:top w:val="none" w:sz="0" w:space="0" w:color="auto"/>
        <w:left w:val="none" w:sz="0" w:space="0" w:color="auto"/>
        <w:bottom w:val="none" w:sz="0" w:space="0" w:color="auto"/>
        <w:right w:val="none" w:sz="0" w:space="0" w:color="auto"/>
      </w:divBdr>
    </w:div>
    <w:div w:id="941380691">
      <w:bodyDiv w:val="1"/>
      <w:marLeft w:val="0"/>
      <w:marRight w:val="0"/>
      <w:marTop w:val="0"/>
      <w:marBottom w:val="0"/>
      <w:divBdr>
        <w:top w:val="none" w:sz="0" w:space="0" w:color="auto"/>
        <w:left w:val="none" w:sz="0" w:space="0" w:color="auto"/>
        <w:bottom w:val="none" w:sz="0" w:space="0" w:color="auto"/>
        <w:right w:val="none" w:sz="0" w:space="0" w:color="auto"/>
      </w:divBdr>
    </w:div>
    <w:div w:id="941689574">
      <w:bodyDiv w:val="1"/>
      <w:marLeft w:val="0"/>
      <w:marRight w:val="0"/>
      <w:marTop w:val="0"/>
      <w:marBottom w:val="0"/>
      <w:divBdr>
        <w:top w:val="none" w:sz="0" w:space="0" w:color="auto"/>
        <w:left w:val="none" w:sz="0" w:space="0" w:color="auto"/>
        <w:bottom w:val="none" w:sz="0" w:space="0" w:color="auto"/>
        <w:right w:val="none" w:sz="0" w:space="0" w:color="auto"/>
      </w:divBdr>
    </w:div>
    <w:div w:id="943153639">
      <w:bodyDiv w:val="1"/>
      <w:marLeft w:val="0"/>
      <w:marRight w:val="0"/>
      <w:marTop w:val="0"/>
      <w:marBottom w:val="0"/>
      <w:divBdr>
        <w:top w:val="none" w:sz="0" w:space="0" w:color="auto"/>
        <w:left w:val="none" w:sz="0" w:space="0" w:color="auto"/>
        <w:bottom w:val="none" w:sz="0" w:space="0" w:color="auto"/>
        <w:right w:val="none" w:sz="0" w:space="0" w:color="auto"/>
      </w:divBdr>
    </w:div>
    <w:div w:id="944771557">
      <w:bodyDiv w:val="1"/>
      <w:marLeft w:val="0"/>
      <w:marRight w:val="0"/>
      <w:marTop w:val="0"/>
      <w:marBottom w:val="0"/>
      <w:divBdr>
        <w:top w:val="none" w:sz="0" w:space="0" w:color="auto"/>
        <w:left w:val="none" w:sz="0" w:space="0" w:color="auto"/>
        <w:bottom w:val="none" w:sz="0" w:space="0" w:color="auto"/>
        <w:right w:val="none" w:sz="0" w:space="0" w:color="auto"/>
      </w:divBdr>
    </w:div>
    <w:div w:id="947736977">
      <w:bodyDiv w:val="1"/>
      <w:marLeft w:val="0"/>
      <w:marRight w:val="0"/>
      <w:marTop w:val="0"/>
      <w:marBottom w:val="0"/>
      <w:divBdr>
        <w:top w:val="none" w:sz="0" w:space="0" w:color="auto"/>
        <w:left w:val="none" w:sz="0" w:space="0" w:color="auto"/>
        <w:bottom w:val="none" w:sz="0" w:space="0" w:color="auto"/>
        <w:right w:val="none" w:sz="0" w:space="0" w:color="auto"/>
      </w:divBdr>
    </w:div>
    <w:div w:id="952713534">
      <w:bodyDiv w:val="1"/>
      <w:marLeft w:val="0"/>
      <w:marRight w:val="0"/>
      <w:marTop w:val="0"/>
      <w:marBottom w:val="0"/>
      <w:divBdr>
        <w:top w:val="none" w:sz="0" w:space="0" w:color="auto"/>
        <w:left w:val="none" w:sz="0" w:space="0" w:color="auto"/>
        <w:bottom w:val="none" w:sz="0" w:space="0" w:color="auto"/>
        <w:right w:val="none" w:sz="0" w:space="0" w:color="auto"/>
      </w:divBdr>
    </w:div>
    <w:div w:id="955646369">
      <w:bodyDiv w:val="1"/>
      <w:marLeft w:val="0"/>
      <w:marRight w:val="0"/>
      <w:marTop w:val="0"/>
      <w:marBottom w:val="0"/>
      <w:divBdr>
        <w:top w:val="none" w:sz="0" w:space="0" w:color="auto"/>
        <w:left w:val="none" w:sz="0" w:space="0" w:color="auto"/>
        <w:bottom w:val="none" w:sz="0" w:space="0" w:color="auto"/>
        <w:right w:val="none" w:sz="0" w:space="0" w:color="auto"/>
      </w:divBdr>
    </w:div>
    <w:div w:id="958922929">
      <w:bodyDiv w:val="1"/>
      <w:marLeft w:val="0"/>
      <w:marRight w:val="0"/>
      <w:marTop w:val="0"/>
      <w:marBottom w:val="0"/>
      <w:divBdr>
        <w:top w:val="none" w:sz="0" w:space="0" w:color="auto"/>
        <w:left w:val="none" w:sz="0" w:space="0" w:color="auto"/>
        <w:bottom w:val="none" w:sz="0" w:space="0" w:color="auto"/>
        <w:right w:val="none" w:sz="0" w:space="0" w:color="auto"/>
      </w:divBdr>
    </w:div>
    <w:div w:id="959146633">
      <w:bodyDiv w:val="1"/>
      <w:marLeft w:val="0"/>
      <w:marRight w:val="0"/>
      <w:marTop w:val="0"/>
      <w:marBottom w:val="0"/>
      <w:divBdr>
        <w:top w:val="none" w:sz="0" w:space="0" w:color="auto"/>
        <w:left w:val="none" w:sz="0" w:space="0" w:color="auto"/>
        <w:bottom w:val="none" w:sz="0" w:space="0" w:color="auto"/>
        <w:right w:val="none" w:sz="0" w:space="0" w:color="auto"/>
      </w:divBdr>
    </w:div>
    <w:div w:id="962999762">
      <w:bodyDiv w:val="1"/>
      <w:marLeft w:val="0"/>
      <w:marRight w:val="0"/>
      <w:marTop w:val="0"/>
      <w:marBottom w:val="0"/>
      <w:divBdr>
        <w:top w:val="none" w:sz="0" w:space="0" w:color="auto"/>
        <w:left w:val="none" w:sz="0" w:space="0" w:color="auto"/>
        <w:bottom w:val="none" w:sz="0" w:space="0" w:color="auto"/>
        <w:right w:val="none" w:sz="0" w:space="0" w:color="auto"/>
      </w:divBdr>
    </w:div>
    <w:div w:id="966158501">
      <w:bodyDiv w:val="1"/>
      <w:marLeft w:val="0"/>
      <w:marRight w:val="0"/>
      <w:marTop w:val="0"/>
      <w:marBottom w:val="0"/>
      <w:divBdr>
        <w:top w:val="none" w:sz="0" w:space="0" w:color="auto"/>
        <w:left w:val="none" w:sz="0" w:space="0" w:color="auto"/>
        <w:bottom w:val="none" w:sz="0" w:space="0" w:color="auto"/>
        <w:right w:val="none" w:sz="0" w:space="0" w:color="auto"/>
      </w:divBdr>
    </w:div>
    <w:div w:id="967711336">
      <w:bodyDiv w:val="1"/>
      <w:marLeft w:val="0"/>
      <w:marRight w:val="0"/>
      <w:marTop w:val="0"/>
      <w:marBottom w:val="0"/>
      <w:divBdr>
        <w:top w:val="none" w:sz="0" w:space="0" w:color="auto"/>
        <w:left w:val="none" w:sz="0" w:space="0" w:color="auto"/>
        <w:bottom w:val="none" w:sz="0" w:space="0" w:color="auto"/>
        <w:right w:val="none" w:sz="0" w:space="0" w:color="auto"/>
      </w:divBdr>
    </w:div>
    <w:div w:id="968360301">
      <w:bodyDiv w:val="1"/>
      <w:marLeft w:val="0"/>
      <w:marRight w:val="0"/>
      <w:marTop w:val="0"/>
      <w:marBottom w:val="0"/>
      <w:divBdr>
        <w:top w:val="none" w:sz="0" w:space="0" w:color="auto"/>
        <w:left w:val="none" w:sz="0" w:space="0" w:color="auto"/>
        <w:bottom w:val="none" w:sz="0" w:space="0" w:color="auto"/>
        <w:right w:val="none" w:sz="0" w:space="0" w:color="auto"/>
      </w:divBdr>
    </w:div>
    <w:div w:id="969941287">
      <w:bodyDiv w:val="1"/>
      <w:marLeft w:val="0"/>
      <w:marRight w:val="0"/>
      <w:marTop w:val="0"/>
      <w:marBottom w:val="0"/>
      <w:divBdr>
        <w:top w:val="none" w:sz="0" w:space="0" w:color="auto"/>
        <w:left w:val="none" w:sz="0" w:space="0" w:color="auto"/>
        <w:bottom w:val="none" w:sz="0" w:space="0" w:color="auto"/>
        <w:right w:val="none" w:sz="0" w:space="0" w:color="auto"/>
      </w:divBdr>
    </w:div>
    <w:div w:id="975335620">
      <w:bodyDiv w:val="1"/>
      <w:marLeft w:val="0"/>
      <w:marRight w:val="0"/>
      <w:marTop w:val="0"/>
      <w:marBottom w:val="0"/>
      <w:divBdr>
        <w:top w:val="none" w:sz="0" w:space="0" w:color="auto"/>
        <w:left w:val="none" w:sz="0" w:space="0" w:color="auto"/>
        <w:bottom w:val="none" w:sz="0" w:space="0" w:color="auto"/>
        <w:right w:val="none" w:sz="0" w:space="0" w:color="auto"/>
      </w:divBdr>
    </w:div>
    <w:div w:id="977806924">
      <w:bodyDiv w:val="1"/>
      <w:marLeft w:val="0"/>
      <w:marRight w:val="0"/>
      <w:marTop w:val="0"/>
      <w:marBottom w:val="0"/>
      <w:divBdr>
        <w:top w:val="none" w:sz="0" w:space="0" w:color="auto"/>
        <w:left w:val="none" w:sz="0" w:space="0" w:color="auto"/>
        <w:bottom w:val="none" w:sz="0" w:space="0" w:color="auto"/>
        <w:right w:val="none" w:sz="0" w:space="0" w:color="auto"/>
      </w:divBdr>
    </w:div>
    <w:div w:id="979967419">
      <w:bodyDiv w:val="1"/>
      <w:marLeft w:val="0"/>
      <w:marRight w:val="0"/>
      <w:marTop w:val="0"/>
      <w:marBottom w:val="0"/>
      <w:divBdr>
        <w:top w:val="none" w:sz="0" w:space="0" w:color="auto"/>
        <w:left w:val="none" w:sz="0" w:space="0" w:color="auto"/>
        <w:bottom w:val="none" w:sz="0" w:space="0" w:color="auto"/>
        <w:right w:val="none" w:sz="0" w:space="0" w:color="auto"/>
      </w:divBdr>
    </w:div>
    <w:div w:id="983240078">
      <w:bodyDiv w:val="1"/>
      <w:marLeft w:val="0"/>
      <w:marRight w:val="0"/>
      <w:marTop w:val="0"/>
      <w:marBottom w:val="0"/>
      <w:divBdr>
        <w:top w:val="none" w:sz="0" w:space="0" w:color="auto"/>
        <w:left w:val="none" w:sz="0" w:space="0" w:color="auto"/>
        <w:bottom w:val="none" w:sz="0" w:space="0" w:color="auto"/>
        <w:right w:val="none" w:sz="0" w:space="0" w:color="auto"/>
      </w:divBdr>
    </w:div>
    <w:div w:id="983268589">
      <w:bodyDiv w:val="1"/>
      <w:marLeft w:val="0"/>
      <w:marRight w:val="0"/>
      <w:marTop w:val="0"/>
      <w:marBottom w:val="0"/>
      <w:divBdr>
        <w:top w:val="none" w:sz="0" w:space="0" w:color="auto"/>
        <w:left w:val="none" w:sz="0" w:space="0" w:color="auto"/>
        <w:bottom w:val="none" w:sz="0" w:space="0" w:color="auto"/>
        <w:right w:val="none" w:sz="0" w:space="0" w:color="auto"/>
      </w:divBdr>
    </w:div>
    <w:div w:id="984628253">
      <w:bodyDiv w:val="1"/>
      <w:marLeft w:val="0"/>
      <w:marRight w:val="0"/>
      <w:marTop w:val="0"/>
      <w:marBottom w:val="0"/>
      <w:divBdr>
        <w:top w:val="none" w:sz="0" w:space="0" w:color="auto"/>
        <w:left w:val="none" w:sz="0" w:space="0" w:color="auto"/>
        <w:bottom w:val="none" w:sz="0" w:space="0" w:color="auto"/>
        <w:right w:val="none" w:sz="0" w:space="0" w:color="auto"/>
      </w:divBdr>
    </w:div>
    <w:div w:id="986587439">
      <w:bodyDiv w:val="1"/>
      <w:marLeft w:val="0"/>
      <w:marRight w:val="0"/>
      <w:marTop w:val="0"/>
      <w:marBottom w:val="0"/>
      <w:divBdr>
        <w:top w:val="none" w:sz="0" w:space="0" w:color="auto"/>
        <w:left w:val="none" w:sz="0" w:space="0" w:color="auto"/>
        <w:bottom w:val="none" w:sz="0" w:space="0" w:color="auto"/>
        <w:right w:val="none" w:sz="0" w:space="0" w:color="auto"/>
      </w:divBdr>
    </w:div>
    <w:div w:id="1001391998">
      <w:bodyDiv w:val="1"/>
      <w:marLeft w:val="0"/>
      <w:marRight w:val="0"/>
      <w:marTop w:val="0"/>
      <w:marBottom w:val="0"/>
      <w:divBdr>
        <w:top w:val="none" w:sz="0" w:space="0" w:color="auto"/>
        <w:left w:val="none" w:sz="0" w:space="0" w:color="auto"/>
        <w:bottom w:val="none" w:sz="0" w:space="0" w:color="auto"/>
        <w:right w:val="none" w:sz="0" w:space="0" w:color="auto"/>
      </w:divBdr>
    </w:div>
    <w:div w:id="1002588117">
      <w:bodyDiv w:val="1"/>
      <w:marLeft w:val="0"/>
      <w:marRight w:val="0"/>
      <w:marTop w:val="0"/>
      <w:marBottom w:val="0"/>
      <w:divBdr>
        <w:top w:val="none" w:sz="0" w:space="0" w:color="auto"/>
        <w:left w:val="none" w:sz="0" w:space="0" w:color="auto"/>
        <w:bottom w:val="none" w:sz="0" w:space="0" w:color="auto"/>
        <w:right w:val="none" w:sz="0" w:space="0" w:color="auto"/>
      </w:divBdr>
    </w:div>
    <w:div w:id="1010838907">
      <w:bodyDiv w:val="1"/>
      <w:marLeft w:val="0"/>
      <w:marRight w:val="0"/>
      <w:marTop w:val="0"/>
      <w:marBottom w:val="0"/>
      <w:divBdr>
        <w:top w:val="none" w:sz="0" w:space="0" w:color="auto"/>
        <w:left w:val="none" w:sz="0" w:space="0" w:color="auto"/>
        <w:bottom w:val="none" w:sz="0" w:space="0" w:color="auto"/>
        <w:right w:val="none" w:sz="0" w:space="0" w:color="auto"/>
      </w:divBdr>
    </w:div>
    <w:div w:id="1011881486">
      <w:bodyDiv w:val="1"/>
      <w:marLeft w:val="0"/>
      <w:marRight w:val="0"/>
      <w:marTop w:val="0"/>
      <w:marBottom w:val="0"/>
      <w:divBdr>
        <w:top w:val="none" w:sz="0" w:space="0" w:color="auto"/>
        <w:left w:val="none" w:sz="0" w:space="0" w:color="auto"/>
        <w:bottom w:val="none" w:sz="0" w:space="0" w:color="auto"/>
        <w:right w:val="none" w:sz="0" w:space="0" w:color="auto"/>
      </w:divBdr>
    </w:div>
    <w:div w:id="1030573129">
      <w:bodyDiv w:val="1"/>
      <w:marLeft w:val="0"/>
      <w:marRight w:val="0"/>
      <w:marTop w:val="0"/>
      <w:marBottom w:val="0"/>
      <w:divBdr>
        <w:top w:val="none" w:sz="0" w:space="0" w:color="auto"/>
        <w:left w:val="none" w:sz="0" w:space="0" w:color="auto"/>
        <w:bottom w:val="none" w:sz="0" w:space="0" w:color="auto"/>
        <w:right w:val="none" w:sz="0" w:space="0" w:color="auto"/>
      </w:divBdr>
    </w:div>
    <w:div w:id="1030686459">
      <w:bodyDiv w:val="1"/>
      <w:marLeft w:val="0"/>
      <w:marRight w:val="0"/>
      <w:marTop w:val="0"/>
      <w:marBottom w:val="0"/>
      <w:divBdr>
        <w:top w:val="none" w:sz="0" w:space="0" w:color="auto"/>
        <w:left w:val="none" w:sz="0" w:space="0" w:color="auto"/>
        <w:bottom w:val="none" w:sz="0" w:space="0" w:color="auto"/>
        <w:right w:val="none" w:sz="0" w:space="0" w:color="auto"/>
      </w:divBdr>
    </w:div>
    <w:div w:id="1032536305">
      <w:bodyDiv w:val="1"/>
      <w:marLeft w:val="0"/>
      <w:marRight w:val="0"/>
      <w:marTop w:val="0"/>
      <w:marBottom w:val="0"/>
      <w:divBdr>
        <w:top w:val="none" w:sz="0" w:space="0" w:color="auto"/>
        <w:left w:val="none" w:sz="0" w:space="0" w:color="auto"/>
        <w:bottom w:val="none" w:sz="0" w:space="0" w:color="auto"/>
        <w:right w:val="none" w:sz="0" w:space="0" w:color="auto"/>
      </w:divBdr>
    </w:div>
    <w:div w:id="1034382862">
      <w:bodyDiv w:val="1"/>
      <w:marLeft w:val="0"/>
      <w:marRight w:val="0"/>
      <w:marTop w:val="0"/>
      <w:marBottom w:val="0"/>
      <w:divBdr>
        <w:top w:val="none" w:sz="0" w:space="0" w:color="auto"/>
        <w:left w:val="none" w:sz="0" w:space="0" w:color="auto"/>
        <w:bottom w:val="none" w:sz="0" w:space="0" w:color="auto"/>
        <w:right w:val="none" w:sz="0" w:space="0" w:color="auto"/>
      </w:divBdr>
    </w:div>
    <w:div w:id="1038429591">
      <w:bodyDiv w:val="1"/>
      <w:marLeft w:val="0"/>
      <w:marRight w:val="0"/>
      <w:marTop w:val="0"/>
      <w:marBottom w:val="0"/>
      <w:divBdr>
        <w:top w:val="none" w:sz="0" w:space="0" w:color="auto"/>
        <w:left w:val="none" w:sz="0" w:space="0" w:color="auto"/>
        <w:bottom w:val="none" w:sz="0" w:space="0" w:color="auto"/>
        <w:right w:val="none" w:sz="0" w:space="0" w:color="auto"/>
      </w:divBdr>
    </w:div>
    <w:div w:id="1052273404">
      <w:bodyDiv w:val="1"/>
      <w:marLeft w:val="0"/>
      <w:marRight w:val="0"/>
      <w:marTop w:val="0"/>
      <w:marBottom w:val="0"/>
      <w:divBdr>
        <w:top w:val="none" w:sz="0" w:space="0" w:color="auto"/>
        <w:left w:val="none" w:sz="0" w:space="0" w:color="auto"/>
        <w:bottom w:val="none" w:sz="0" w:space="0" w:color="auto"/>
        <w:right w:val="none" w:sz="0" w:space="0" w:color="auto"/>
      </w:divBdr>
    </w:div>
    <w:div w:id="1063060467">
      <w:bodyDiv w:val="1"/>
      <w:marLeft w:val="0"/>
      <w:marRight w:val="0"/>
      <w:marTop w:val="0"/>
      <w:marBottom w:val="0"/>
      <w:divBdr>
        <w:top w:val="none" w:sz="0" w:space="0" w:color="auto"/>
        <w:left w:val="none" w:sz="0" w:space="0" w:color="auto"/>
        <w:bottom w:val="none" w:sz="0" w:space="0" w:color="auto"/>
        <w:right w:val="none" w:sz="0" w:space="0" w:color="auto"/>
      </w:divBdr>
    </w:div>
    <w:div w:id="1063068676">
      <w:bodyDiv w:val="1"/>
      <w:marLeft w:val="0"/>
      <w:marRight w:val="0"/>
      <w:marTop w:val="0"/>
      <w:marBottom w:val="0"/>
      <w:divBdr>
        <w:top w:val="none" w:sz="0" w:space="0" w:color="auto"/>
        <w:left w:val="none" w:sz="0" w:space="0" w:color="auto"/>
        <w:bottom w:val="none" w:sz="0" w:space="0" w:color="auto"/>
        <w:right w:val="none" w:sz="0" w:space="0" w:color="auto"/>
      </w:divBdr>
    </w:div>
    <w:div w:id="1070544414">
      <w:bodyDiv w:val="1"/>
      <w:marLeft w:val="0"/>
      <w:marRight w:val="0"/>
      <w:marTop w:val="0"/>
      <w:marBottom w:val="0"/>
      <w:divBdr>
        <w:top w:val="none" w:sz="0" w:space="0" w:color="auto"/>
        <w:left w:val="none" w:sz="0" w:space="0" w:color="auto"/>
        <w:bottom w:val="none" w:sz="0" w:space="0" w:color="auto"/>
        <w:right w:val="none" w:sz="0" w:space="0" w:color="auto"/>
      </w:divBdr>
    </w:div>
    <w:div w:id="1075124569">
      <w:bodyDiv w:val="1"/>
      <w:marLeft w:val="0"/>
      <w:marRight w:val="0"/>
      <w:marTop w:val="0"/>
      <w:marBottom w:val="0"/>
      <w:divBdr>
        <w:top w:val="none" w:sz="0" w:space="0" w:color="auto"/>
        <w:left w:val="none" w:sz="0" w:space="0" w:color="auto"/>
        <w:bottom w:val="none" w:sz="0" w:space="0" w:color="auto"/>
        <w:right w:val="none" w:sz="0" w:space="0" w:color="auto"/>
      </w:divBdr>
    </w:div>
    <w:div w:id="1075392203">
      <w:bodyDiv w:val="1"/>
      <w:marLeft w:val="0"/>
      <w:marRight w:val="0"/>
      <w:marTop w:val="0"/>
      <w:marBottom w:val="0"/>
      <w:divBdr>
        <w:top w:val="none" w:sz="0" w:space="0" w:color="auto"/>
        <w:left w:val="none" w:sz="0" w:space="0" w:color="auto"/>
        <w:bottom w:val="none" w:sz="0" w:space="0" w:color="auto"/>
        <w:right w:val="none" w:sz="0" w:space="0" w:color="auto"/>
      </w:divBdr>
    </w:div>
    <w:div w:id="1076130104">
      <w:bodyDiv w:val="1"/>
      <w:marLeft w:val="0"/>
      <w:marRight w:val="0"/>
      <w:marTop w:val="0"/>
      <w:marBottom w:val="0"/>
      <w:divBdr>
        <w:top w:val="none" w:sz="0" w:space="0" w:color="auto"/>
        <w:left w:val="none" w:sz="0" w:space="0" w:color="auto"/>
        <w:bottom w:val="none" w:sz="0" w:space="0" w:color="auto"/>
        <w:right w:val="none" w:sz="0" w:space="0" w:color="auto"/>
      </w:divBdr>
    </w:div>
    <w:div w:id="1076828171">
      <w:bodyDiv w:val="1"/>
      <w:marLeft w:val="0"/>
      <w:marRight w:val="0"/>
      <w:marTop w:val="0"/>
      <w:marBottom w:val="0"/>
      <w:divBdr>
        <w:top w:val="none" w:sz="0" w:space="0" w:color="auto"/>
        <w:left w:val="none" w:sz="0" w:space="0" w:color="auto"/>
        <w:bottom w:val="none" w:sz="0" w:space="0" w:color="auto"/>
        <w:right w:val="none" w:sz="0" w:space="0" w:color="auto"/>
      </w:divBdr>
    </w:div>
    <w:div w:id="1078215920">
      <w:bodyDiv w:val="1"/>
      <w:marLeft w:val="0"/>
      <w:marRight w:val="0"/>
      <w:marTop w:val="0"/>
      <w:marBottom w:val="0"/>
      <w:divBdr>
        <w:top w:val="none" w:sz="0" w:space="0" w:color="auto"/>
        <w:left w:val="none" w:sz="0" w:space="0" w:color="auto"/>
        <w:bottom w:val="none" w:sz="0" w:space="0" w:color="auto"/>
        <w:right w:val="none" w:sz="0" w:space="0" w:color="auto"/>
      </w:divBdr>
    </w:div>
    <w:div w:id="1079717000">
      <w:bodyDiv w:val="1"/>
      <w:marLeft w:val="0"/>
      <w:marRight w:val="0"/>
      <w:marTop w:val="0"/>
      <w:marBottom w:val="0"/>
      <w:divBdr>
        <w:top w:val="none" w:sz="0" w:space="0" w:color="auto"/>
        <w:left w:val="none" w:sz="0" w:space="0" w:color="auto"/>
        <w:bottom w:val="none" w:sz="0" w:space="0" w:color="auto"/>
        <w:right w:val="none" w:sz="0" w:space="0" w:color="auto"/>
      </w:divBdr>
    </w:div>
    <w:div w:id="1088036529">
      <w:bodyDiv w:val="1"/>
      <w:marLeft w:val="0"/>
      <w:marRight w:val="0"/>
      <w:marTop w:val="0"/>
      <w:marBottom w:val="0"/>
      <w:divBdr>
        <w:top w:val="none" w:sz="0" w:space="0" w:color="auto"/>
        <w:left w:val="none" w:sz="0" w:space="0" w:color="auto"/>
        <w:bottom w:val="none" w:sz="0" w:space="0" w:color="auto"/>
        <w:right w:val="none" w:sz="0" w:space="0" w:color="auto"/>
      </w:divBdr>
    </w:div>
    <w:div w:id="1088577786">
      <w:bodyDiv w:val="1"/>
      <w:marLeft w:val="0"/>
      <w:marRight w:val="0"/>
      <w:marTop w:val="0"/>
      <w:marBottom w:val="0"/>
      <w:divBdr>
        <w:top w:val="none" w:sz="0" w:space="0" w:color="auto"/>
        <w:left w:val="none" w:sz="0" w:space="0" w:color="auto"/>
        <w:bottom w:val="none" w:sz="0" w:space="0" w:color="auto"/>
        <w:right w:val="none" w:sz="0" w:space="0" w:color="auto"/>
      </w:divBdr>
    </w:div>
    <w:div w:id="1095589304">
      <w:bodyDiv w:val="1"/>
      <w:marLeft w:val="0"/>
      <w:marRight w:val="0"/>
      <w:marTop w:val="0"/>
      <w:marBottom w:val="0"/>
      <w:divBdr>
        <w:top w:val="none" w:sz="0" w:space="0" w:color="auto"/>
        <w:left w:val="none" w:sz="0" w:space="0" w:color="auto"/>
        <w:bottom w:val="none" w:sz="0" w:space="0" w:color="auto"/>
        <w:right w:val="none" w:sz="0" w:space="0" w:color="auto"/>
      </w:divBdr>
    </w:div>
    <w:div w:id="1098328759">
      <w:bodyDiv w:val="1"/>
      <w:marLeft w:val="0"/>
      <w:marRight w:val="0"/>
      <w:marTop w:val="0"/>
      <w:marBottom w:val="0"/>
      <w:divBdr>
        <w:top w:val="none" w:sz="0" w:space="0" w:color="auto"/>
        <w:left w:val="none" w:sz="0" w:space="0" w:color="auto"/>
        <w:bottom w:val="none" w:sz="0" w:space="0" w:color="auto"/>
        <w:right w:val="none" w:sz="0" w:space="0" w:color="auto"/>
      </w:divBdr>
    </w:div>
    <w:div w:id="1108082705">
      <w:bodyDiv w:val="1"/>
      <w:marLeft w:val="0"/>
      <w:marRight w:val="0"/>
      <w:marTop w:val="0"/>
      <w:marBottom w:val="0"/>
      <w:divBdr>
        <w:top w:val="none" w:sz="0" w:space="0" w:color="auto"/>
        <w:left w:val="none" w:sz="0" w:space="0" w:color="auto"/>
        <w:bottom w:val="none" w:sz="0" w:space="0" w:color="auto"/>
        <w:right w:val="none" w:sz="0" w:space="0" w:color="auto"/>
      </w:divBdr>
    </w:div>
    <w:div w:id="1109855477">
      <w:bodyDiv w:val="1"/>
      <w:marLeft w:val="0"/>
      <w:marRight w:val="0"/>
      <w:marTop w:val="0"/>
      <w:marBottom w:val="0"/>
      <w:divBdr>
        <w:top w:val="none" w:sz="0" w:space="0" w:color="auto"/>
        <w:left w:val="none" w:sz="0" w:space="0" w:color="auto"/>
        <w:bottom w:val="none" w:sz="0" w:space="0" w:color="auto"/>
        <w:right w:val="none" w:sz="0" w:space="0" w:color="auto"/>
      </w:divBdr>
    </w:div>
    <w:div w:id="1113673594">
      <w:bodyDiv w:val="1"/>
      <w:marLeft w:val="0"/>
      <w:marRight w:val="0"/>
      <w:marTop w:val="0"/>
      <w:marBottom w:val="0"/>
      <w:divBdr>
        <w:top w:val="none" w:sz="0" w:space="0" w:color="auto"/>
        <w:left w:val="none" w:sz="0" w:space="0" w:color="auto"/>
        <w:bottom w:val="none" w:sz="0" w:space="0" w:color="auto"/>
        <w:right w:val="none" w:sz="0" w:space="0" w:color="auto"/>
      </w:divBdr>
    </w:div>
    <w:div w:id="1117216773">
      <w:bodyDiv w:val="1"/>
      <w:marLeft w:val="0"/>
      <w:marRight w:val="0"/>
      <w:marTop w:val="0"/>
      <w:marBottom w:val="0"/>
      <w:divBdr>
        <w:top w:val="none" w:sz="0" w:space="0" w:color="auto"/>
        <w:left w:val="none" w:sz="0" w:space="0" w:color="auto"/>
        <w:bottom w:val="none" w:sz="0" w:space="0" w:color="auto"/>
        <w:right w:val="none" w:sz="0" w:space="0" w:color="auto"/>
      </w:divBdr>
    </w:div>
    <w:div w:id="1118328595">
      <w:bodyDiv w:val="1"/>
      <w:marLeft w:val="0"/>
      <w:marRight w:val="0"/>
      <w:marTop w:val="0"/>
      <w:marBottom w:val="0"/>
      <w:divBdr>
        <w:top w:val="none" w:sz="0" w:space="0" w:color="auto"/>
        <w:left w:val="none" w:sz="0" w:space="0" w:color="auto"/>
        <w:bottom w:val="none" w:sz="0" w:space="0" w:color="auto"/>
        <w:right w:val="none" w:sz="0" w:space="0" w:color="auto"/>
      </w:divBdr>
    </w:div>
    <w:div w:id="1118991009">
      <w:bodyDiv w:val="1"/>
      <w:marLeft w:val="0"/>
      <w:marRight w:val="0"/>
      <w:marTop w:val="0"/>
      <w:marBottom w:val="0"/>
      <w:divBdr>
        <w:top w:val="none" w:sz="0" w:space="0" w:color="auto"/>
        <w:left w:val="none" w:sz="0" w:space="0" w:color="auto"/>
        <w:bottom w:val="none" w:sz="0" w:space="0" w:color="auto"/>
        <w:right w:val="none" w:sz="0" w:space="0" w:color="auto"/>
      </w:divBdr>
    </w:div>
    <w:div w:id="1123692542">
      <w:bodyDiv w:val="1"/>
      <w:marLeft w:val="0"/>
      <w:marRight w:val="0"/>
      <w:marTop w:val="0"/>
      <w:marBottom w:val="0"/>
      <w:divBdr>
        <w:top w:val="none" w:sz="0" w:space="0" w:color="auto"/>
        <w:left w:val="none" w:sz="0" w:space="0" w:color="auto"/>
        <w:bottom w:val="none" w:sz="0" w:space="0" w:color="auto"/>
        <w:right w:val="none" w:sz="0" w:space="0" w:color="auto"/>
      </w:divBdr>
    </w:div>
    <w:div w:id="1127041011">
      <w:bodyDiv w:val="1"/>
      <w:marLeft w:val="0"/>
      <w:marRight w:val="0"/>
      <w:marTop w:val="0"/>
      <w:marBottom w:val="0"/>
      <w:divBdr>
        <w:top w:val="none" w:sz="0" w:space="0" w:color="auto"/>
        <w:left w:val="none" w:sz="0" w:space="0" w:color="auto"/>
        <w:bottom w:val="none" w:sz="0" w:space="0" w:color="auto"/>
        <w:right w:val="none" w:sz="0" w:space="0" w:color="auto"/>
      </w:divBdr>
    </w:div>
    <w:div w:id="1128860777">
      <w:bodyDiv w:val="1"/>
      <w:marLeft w:val="0"/>
      <w:marRight w:val="0"/>
      <w:marTop w:val="0"/>
      <w:marBottom w:val="0"/>
      <w:divBdr>
        <w:top w:val="none" w:sz="0" w:space="0" w:color="auto"/>
        <w:left w:val="none" w:sz="0" w:space="0" w:color="auto"/>
        <w:bottom w:val="none" w:sz="0" w:space="0" w:color="auto"/>
        <w:right w:val="none" w:sz="0" w:space="0" w:color="auto"/>
      </w:divBdr>
    </w:div>
    <w:div w:id="1129476513">
      <w:bodyDiv w:val="1"/>
      <w:marLeft w:val="0"/>
      <w:marRight w:val="0"/>
      <w:marTop w:val="0"/>
      <w:marBottom w:val="0"/>
      <w:divBdr>
        <w:top w:val="none" w:sz="0" w:space="0" w:color="auto"/>
        <w:left w:val="none" w:sz="0" w:space="0" w:color="auto"/>
        <w:bottom w:val="none" w:sz="0" w:space="0" w:color="auto"/>
        <w:right w:val="none" w:sz="0" w:space="0" w:color="auto"/>
      </w:divBdr>
    </w:div>
    <w:div w:id="1131050976">
      <w:bodyDiv w:val="1"/>
      <w:marLeft w:val="0"/>
      <w:marRight w:val="0"/>
      <w:marTop w:val="0"/>
      <w:marBottom w:val="0"/>
      <w:divBdr>
        <w:top w:val="none" w:sz="0" w:space="0" w:color="auto"/>
        <w:left w:val="none" w:sz="0" w:space="0" w:color="auto"/>
        <w:bottom w:val="none" w:sz="0" w:space="0" w:color="auto"/>
        <w:right w:val="none" w:sz="0" w:space="0" w:color="auto"/>
      </w:divBdr>
    </w:div>
    <w:div w:id="1132331603">
      <w:bodyDiv w:val="1"/>
      <w:marLeft w:val="0"/>
      <w:marRight w:val="0"/>
      <w:marTop w:val="0"/>
      <w:marBottom w:val="0"/>
      <w:divBdr>
        <w:top w:val="none" w:sz="0" w:space="0" w:color="auto"/>
        <w:left w:val="none" w:sz="0" w:space="0" w:color="auto"/>
        <w:bottom w:val="none" w:sz="0" w:space="0" w:color="auto"/>
        <w:right w:val="none" w:sz="0" w:space="0" w:color="auto"/>
      </w:divBdr>
    </w:div>
    <w:div w:id="1134449684">
      <w:bodyDiv w:val="1"/>
      <w:marLeft w:val="0"/>
      <w:marRight w:val="0"/>
      <w:marTop w:val="0"/>
      <w:marBottom w:val="0"/>
      <w:divBdr>
        <w:top w:val="none" w:sz="0" w:space="0" w:color="auto"/>
        <w:left w:val="none" w:sz="0" w:space="0" w:color="auto"/>
        <w:bottom w:val="none" w:sz="0" w:space="0" w:color="auto"/>
        <w:right w:val="none" w:sz="0" w:space="0" w:color="auto"/>
      </w:divBdr>
    </w:div>
    <w:div w:id="1135025257">
      <w:bodyDiv w:val="1"/>
      <w:marLeft w:val="0"/>
      <w:marRight w:val="0"/>
      <w:marTop w:val="0"/>
      <w:marBottom w:val="0"/>
      <w:divBdr>
        <w:top w:val="none" w:sz="0" w:space="0" w:color="auto"/>
        <w:left w:val="none" w:sz="0" w:space="0" w:color="auto"/>
        <w:bottom w:val="none" w:sz="0" w:space="0" w:color="auto"/>
        <w:right w:val="none" w:sz="0" w:space="0" w:color="auto"/>
      </w:divBdr>
    </w:div>
    <w:div w:id="1135099593">
      <w:bodyDiv w:val="1"/>
      <w:marLeft w:val="0"/>
      <w:marRight w:val="0"/>
      <w:marTop w:val="0"/>
      <w:marBottom w:val="0"/>
      <w:divBdr>
        <w:top w:val="none" w:sz="0" w:space="0" w:color="auto"/>
        <w:left w:val="none" w:sz="0" w:space="0" w:color="auto"/>
        <w:bottom w:val="none" w:sz="0" w:space="0" w:color="auto"/>
        <w:right w:val="none" w:sz="0" w:space="0" w:color="auto"/>
      </w:divBdr>
    </w:div>
    <w:div w:id="1135485166">
      <w:bodyDiv w:val="1"/>
      <w:marLeft w:val="0"/>
      <w:marRight w:val="0"/>
      <w:marTop w:val="0"/>
      <w:marBottom w:val="0"/>
      <w:divBdr>
        <w:top w:val="none" w:sz="0" w:space="0" w:color="auto"/>
        <w:left w:val="none" w:sz="0" w:space="0" w:color="auto"/>
        <w:bottom w:val="none" w:sz="0" w:space="0" w:color="auto"/>
        <w:right w:val="none" w:sz="0" w:space="0" w:color="auto"/>
      </w:divBdr>
    </w:div>
    <w:div w:id="1135761539">
      <w:bodyDiv w:val="1"/>
      <w:marLeft w:val="0"/>
      <w:marRight w:val="0"/>
      <w:marTop w:val="0"/>
      <w:marBottom w:val="0"/>
      <w:divBdr>
        <w:top w:val="none" w:sz="0" w:space="0" w:color="auto"/>
        <w:left w:val="none" w:sz="0" w:space="0" w:color="auto"/>
        <w:bottom w:val="none" w:sz="0" w:space="0" w:color="auto"/>
        <w:right w:val="none" w:sz="0" w:space="0" w:color="auto"/>
      </w:divBdr>
    </w:div>
    <w:div w:id="1138492469">
      <w:bodyDiv w:val="1"/>
      <w:marLeft w:val="0"/>
      <w:marRight w:val="0"/>
      <w:marTop w:val="0"/>
      <w:marBottom w:val="0"/>
      <w:divBdr>
        <w:top w:val="none" w:sz="0" w:space="0" w:color="auto"/>
        <w:left w:val="none" w:sz="0" w:space="0" w:color="auto"/>
        <w:bottom w:val="none" w:sz="0" w:space="0" w:color="auto"/>
        <w:right w:val="none" w:sz="0" w:space="0" w:color="auto"/>
      </w:divBdr>
    </w:div>
    <w:div w:id="1140070380">
      <w:bodyDiv w:val="1"/>
      <w:marLeft w:val="0"/>
      <w:marRight w:val="0"/>
      <w:marTop w:val="0"/>
      <w:marBottom w:val="0"/>
      <w:divBdr>
        <w:top w:val="none" w:sz="0" w:space="0" w:color="auto"/>
        <w:left w:val="none" w:sz="0" w:space="0" w:color="auto"/>
        <w:bottom w:val="none" w:sz="0" w:space="0" w:color="auto"/>
        <w:right w:val="none" w:sz="0" w:space="0" w:color="auto"/>
      </w:divBdr>
    </w:div>
    <w:div w:id="1140417378">
      <w:bodyDiv w:val="1"/>
      <w:marLeft w:val="0"/>
      <w:marRight w:val="0"/>
      <w:marTop w:val="0"/>
      <w:marBottom w:val="0"/>
      <w:divBdr>
        <w:top w:val="none" w:sz="0" w:space="0" w:color="auto"/>
        <w:left w:val="none" w:sz="0" w:space="0" w:color="auto"/>
        <w:bottom w:val="none" w:sz="0" w:space="0" w:color="auto"/>
        <w:right w:val="none" w:sz="0" w:space="0" w:color="auto"/>
      </w:divBdr>
    </w:div>
    <w:div w:id="1146509640">
      <w:bodyDiv w:val="1"/>
      <w:marLeft w:val="0"/>
      <w:marRight w:val="0"/>
      <w:marTop w:val="0"/>
      <w:marBottom w:val="0"/>
      <w:divBdr>
        <w:top w:val="none" w:sz="0" w:space="0" w:color="auto"/>
        <w:left w:val="none" w:sz="0" w:space="0" w:color="auto"/>
        <w:bottom w:val="none" w:sz="0" w:space="0" w:color="auto"/>
        <w:right w:val="none" w:sz="0" w:space="0" w:color="auto"/>
      </w:divBdr>
    </w:div>
    <w:div w:id="1147353645">
      <w:bodyDiv w:val="1"/>
      <w:marLeft w:val="0"/>
      <w:marRight w:val="0"/>
      <w:marTop w:val="0"/>
      <w:marBottom w:val="0"/>
      <w:divBdr>
        <w:top w:val="none" w:sz="0" w:space="0" w:color="auto"/>
        <w:left w:val="none" w:sz="0" w:space="0" w:color="auto"/>
        <w:bottom w:val="none" w:sz="0" w:space="0" w:color="auto"/>
        <w:right w:val="none" w:sz="0" w:space="0" w:color="auto"/>
      </w:divBdr>
    </w:div>
    <w:div w:id="1157378579">
      <w:bodyDiv w:val="1"/>
      <w:marLeft w:val="0"/>
      <w:marRight w:val="0"/>
      <w:marTop w:val="0"/>
      <w:marBottom w:val="0"/>
      <w:divBdr>
        <w:top w:val="none" w:sz="0" w:space="0" w:color="auto"/>
        <w:left w:val="none" w:sz="0" w:space="0" w:color="auto"/>
        <w:bottom w:val="none" w:sz="0" w:space="0" w:color="auto"/>
        <w:right w:val="none" w:sz="0" w:space="0" w:color="auto"/>
      </w:divBdr>
    </w:div>
    <w:div w:id="1159224061">
      <w:bodyDiv w:val="1"/>
      <w:marLeft w:val="0"/>
      <w:marRight w:val="0"/>
      <w:marTop w:val="0"/>
      <w:marBottom w:val="0"/>
      <w:divBdr>
        <w:top w:val="none" w:sz="0" w:space="0" w:color="auto"/>
        <w:left w:val="none" w:sz="0" w:space="0" w:color="auto"/>
        <w:bottom w:val="none" w:sz="0" w:space="0" w:color="auto"/>
        <w:right w:val="none" w:sz="0" w:space="0" w:color="auto"/>
      </w:divBdr>
    </w:div>
    <w:div w:id="1160853878">
      <w:bodyDiv w:val="1"/>
      <w:marLeft w:val="0"/>
      <w:marRight w:val="0"/>
      <w:marTop w:val="0"/>
      <w:marBottom w:val="0"/>
      <w:divBdr>
        <w:top w:val="none" w:sz="0" w:space="0" w:color="auto"/>
        <w:left w:val="none" w:sz="0" w:space="0" w:color="auto"/>
        <w:bottom w:val="none" w:sz="0" w:space="0" w:color="auto"/>
        <w:right w:val="none" w:sz="0" w:space="0" w:color="auto"/>
      </w:divBdr>
    </w:div>
    <w:div w:id="1163273888">
      <w:bodyDiv w:val="1"/>
      <w:marLeft w:val="0"/>
      <w:marRight w:val="0"/>
      <w:marTop w:val="0"/>
      <w:marBottom w:val="0"/>
      <w:divBdr>
        <w:top w:val="none" w:sz="0" w:space="0" w:color="auto"/>
        <w:left w:val="none" w:sz="0" w:space="0" w:color="auto"/>
        <w:bottom w:val="none" w:sz="0" w:space="0" w:color="auto"/>
        <w:right w:val="none" w:sz="0" w:space="0" w:color="auto"/>
      </w:divBdr>
    </w:div>
    <w:div w:id="1165629614">
      <w:bodyDiv w:val="1"/>
      <w:marLeft w:val="0"/>
      <w:marRight w:val="0"/>
      <w:marTop w:val="0"/>
      <w:marBottom w:val="0"/>
      <w:divBdr>
        <w:top w:val="none" w:sz="0" w:space="0" w:color="auto"/>
        <w:left w:val="none" w:sz="0" w:space="0" w:color="auto"/>
        <w:bottom w:val="none" w:sz="0" w:space="0" w:color="auto"/>
        <w:right w:val="none" w:sz="0" w:space="0" w:color="auto"/>
      </w:divBdr>
    </w:div>
    <w:div w:id="1173649246">
      <w:bodyDiv w:val="1"/>
      <w:marLeft w:val="0"/>
      <w:marRight w:val="0"/>
      <w:marTop w:val="0"/>
      <w:marBottom w:val="0"/>
      <w:divBdr>
        <w:top w:val="none" w:sz="0" w:space="0" w:color="auto"/>
        <w:left w:val="none" w:sz="0" w:space="0" w:color="auto"/>
        <w:bottom w:val="none" w:sz="0" w:space="0" w:color="auto"/>
        <w:right w:val="none" w:sz="0" w:space="0" w:color="auto"/>
      </w:divBdr>
    </w:div>
    <w:div w:id="1176918260">
      <w:bodyDiv w:val="1"/>
      <w:marLeft w:val="0"/>
      <w:marRight w:val="0"/>
      <w:marTop w:val="0"/>
      <w:marBottom w:val="0"/>
      <w:divBdr>
        <w:top w:val="none" w:sz="0" w:space="0" w:color="auto"/>
        <w:left w:val="none" w:sz="0" w:space="0" w:color="auto"/>
        <w:bottom w:val="none" w:sz="0" w:space="0" w:color="auto"/>
        <w:right w:val="none" w:sz="0" w:space="0" w:color="auto"/>
      </w:divBdr>
    </w:div>
    <w:div w:id="1181429107">
      <w:bodyDiv w:val="1"/>
      <w:marLeft w:val="0"/>
      <w:marRight w:val="0"/>
      <w:marTop w:val="0"/>
      <w:marBottom w:val="0"/>
      <w:divBdr>
        <w:top w:val="none" w:sz="0" w:space="0" w:color="auto"/>
        <w:left w:val="none" w:sz="0" w:space="0" w:color="auto"/>
        <w:bottom w:val="none" w:sz="0" w:space="0" w:color="auto"/>
        <w:right w:val="none" w:sz="0" w:space="0" w:color="auto"/>
      </w:divBdr>
    </w:div>
    <w:div w:id="1182278522">
      <w:bodyDiv w:val="1"/>
      <w:marLeft w:val="0"/>
      <w:marRight w:val="0"/>
      <w:marTop w:val="0"/>
      <w:marBottom w:val="0"/>
      <w:divBdr>
        <w:top w:val="none" w:sz="0" w:space="0" w:color="auto"/>
        <w:left w:val="none" w:sz="0" w:space="0" w:color="auto"/>
        <w:bottom w:val="none" w:sz="0" w:space="0" w:color="auto"/>
        <w:right w:val="none" w:sz="0" w:space="0" w:color="auto"/>
      </w:divBdr>
    </w:div>
    <w:div w:id="1182815655">
      <w:bodyDiv w:val="1"/>
      <w:marLeft w:val="0"/>
      <w:marRight w:val="0"/>
      <w:marTop w:val="0"/>
      <w:marBottom w:val="0"/>
      <w:divBdr>
        <w:top w:val="none" w:sz="0" w:space="0" w:color="auto"/>
        <w:left w:val="none" w:sz="0" w:space="0" w:color="auto"/>
        <w:bottom w:val="none" w:sz="0" w:space="0" w:color="auto"/>
        <w:right w:val="none" w:sz="0" w:space="0" w:color="auto"/>
      </w:divBdr>
    </w:div>
    <w:div w:id="1183595002">
      <w:bodyDiv w:val="1"/>
      <w:marLeft w:val="0"/>
      <w:marRight w:val="0"/>
      <w:marTop w:val="0"/>
      <w:marBottom w:val="0"/>
      <w:divBdr>
        <w:top w:val="none" w:sz="0" w:space="0" w:color="auto"/>
        <w:left w:val="none" w:sz="0" w:space="0" w:color="auto"/>
        <w:bottom w:val="none" w:sz="0" w:space="0" w:color="auto"/>
        <w:right w:val="none" w:sz="0" w:space="0" w:color="auto"/>
      </w:divBdr>
    </w:div>
    <w:div w:id="1184323762">
      <w:bodyDiv w:val="1"/>
      <w:marLeft w:val="0"/>
      <w:marRight w:val="0"/>
      <w:marTop w:val="0"/>
      <w:marBottom w:val="0"/>
      <w:divBdr>
        <w:top w:val="none" w:sz="0" w:space="0" w:color="auto"/>
        <w:left w:val="none" w:sz="0" w:space="0" w:color="auto"/>
        <w:bottom w:val="none" w:sz="0" w:space="0" w:color="auto"/>
        <w:right w:val="none" w:sz="0" w:space="0" w:color="auto"/>
      </w:divBdr>
    </w:div>
    <w:div w:id="1185360627">
      <w:bodyDiv w:val="1"/>
      <w:marLeft w:val="0"/>
      <w:marRight w:val="0"/>
      <w:marTop w:val="0"/>
      <w:marBottom w:val="0"/>
      <w:divBdr>
        <w:top w:val="none" w:sz="0" w:space="0" w:color="auto"/>
        <w:left w:val="none" w:sz="0" w:space="0" w:color="auto"/>
        <w:bottom w:val="none" w:sz="0" w:space="0" w:color="auto"/>
        <w:right w:val="none" w:sz="0" w:space="0" w:color="auto"/>
      </w:divBdr>
    </w:div>
    <w:div w:id="1203706791">
      <w:bodyDiv w:val="1"/>
      <w:marLeft w:val="0"/>
      <w:marRight w:val="0"/>
      <w:marTop w:val="0"/>
      <w:marBottom w:val="0"/>
      <w:divBdr>
        <w:top w:val="none" w:sz="0" w:space="0" w:color="auto"/>
        <w:left w:val="none" w:sz="0" w:space="0" w:color="auto"/>
        <w:bottom w:val="none" w:sz="0" w:space="0" w:color="auto"/>
        <w:right w:val="none" w:sz="0" w:space="0" w:color="auto"/>
      </w:divBdr>
    </w:div>
    <w:div w:id="1205483743">
      <w:bodyDiv w:val="1"/>
      <w:marLeft w:val="0"/>
      <w:marRight w:val="0"/>
      <w:marTop w:val="0"/>
      <w:marBottom w:val="0"/>
      <w:divBdr>
        <w:top w:val="none" w:sz="0" w:space="0" w:color="auto"/>
        <w:left w:val="none" w:sz="0" w:space="0" w:color="auto"/>
        <w:bottom w:val="none" w:sz="0" w:space="0" w:color="auto"/>
        <w:right w:val="none" w:sz="0" w:space="0" w:color="auto"/>
      </w:divBdr>
      <w:divsChild>
        <w:div w:id="1760632869">
          <w:marLeft w:val="-15"/>
          <w:marRight w:val="-15"/>
          <w:marTop w:val="0"/>
          <w:marBottom w:val="0"/>
          <w:divBdr>
            <w:top w:val="none" w:sz="0" w:space="0" w:color="auto"/>
            <w:left w:val="none" w:sz="0" w:space="0" w:color="auto"/>
            <w:bottom w:val="none" w:sz="0" w:space="0" w:color="auto"/>
            <w:right w:val="none" w:sz="0" w:space="0" w:color="auto"/>
          </w:divBdr>
        </w:div>
        <w:div w:id="1071077304">
          <w:marLeft w:val="0"/>
          <w:marRight w:val="0"/>
          <w:marTop w:val="0"/>
          <w:marBottom w:val="0"/>
          <w:divBdr>
            <w:top w:val="none" w:sz="0" w:space="0" w:color="auto"/>
            <w:left w:val="none" w:sz="0" w:space="0" w:color="auto"/>
            <w:bottom w:val="none" w:sz="0" w:space="0" w:color="auto"/>
            <w:right w:val="none" w:sz="0" w:space="0" w:color="auto"/>
          </w:divBdr>
        </w:div>
      </w:divsChild>
    </w:div>
    <w:div w:id="1207763031">
      <w:bodyDiv w:val="1"/>
      <w:marLeft w:val="0"/>
      <w:marRight w:val="0"/>
      <w:marTop w:val="0"/>
      <w:marBottom w:val="0"/>
      <w:divBdr>
        <w:top w:val="none" w:sz="0" w:space="0" w:color="auto"/>
        <w:left w:val="none" w:sz="0" w:space="0" w:color="auto"/>
        <w:bottom w:val="none" w:sz="0" w:space="0" w:color="auto"/>
        <w:right w:val="none" w:sz="0" w:space="0" w:color="auto"/>
      </w:divBdr>
    </w:div>
    <w:div w:id="1210654427">
      <w:bodyDiv w:val="1"/>
      <w:marLeft w:val="0"/>
      <w:marRight w:val="0"/>
      <w:marTop w:val="0"/>
      <w:marBottom w:val="0"/>
      <w:divBdr>
        <w:top w:val="none" w:sz="0" w:space="0" w:color="auto"/>
        <w:left w:val="none" w:sz="0" w:space="0" w:color="auto"/>
        <w:bottom w:val="none" w:sz="0" w:space="0" w:color="auto"/>
        <w:right w:val="none" w:sz="0" w:space="0" w:color="auto"/>
      </w:divBdr>
    </w:div>
    <w:div w:id="1228225938">
      <w:bodyDiv w:val="1"/>
      <w:marLeft w:val="0"/>
      <w:marRight w:val="0"/>
      <w:marTop w:val="0"/>
      <w:marBottom w:val="0"/>
      <w:divBdr>
        <w:top w:val="none" w:sz="0" w:space="0" w:color="auto"/>
        <w:left w:val="none" w:sz="0" w:space="0" w:color="auto"/>
        <w:bottom w:val="none" w:sz="0" w:space="0" w:color="auto"/>
        <w:right w:val="none" w:sz="0" w:space="0" w:color="auto"/>
      </w:divBdr>
    </w:div>
    <w:div w:id="1229461895">
      <w:bodyDiv w:val="1"/>
      <w:marLeft w:val="0"/>
      <w:marRight w:val="0"/>
      <w:marTop w:val="0"/>
      <w:marBottom w:val="0"/>
      <w:divBdr>
        <w:top w:val="none" w:sz="0" w:space="0" w:color="auto"/>
        <w:left w:val="none" w:sz="0" w:space="0" w:color="auto"/>
        <w:bottom w:val="none" w:sz="0" w:space="0" w:color="auto"/>
        <w:right w:val="none" w:sz="0" w:space="0" w:color="auto"/>
      </w:divBdr>
    </w:div>
    <w:div w:id="1233809212">
      <w:bodyDiv w:val="1"/>
      <w:marLeft w:val="0"/>
      <w:marRight w:val="0"/>
      <w:marTop w:val="0"/>
      <w:marBottom w:val="0"/>
      <w:divBdr>
        <w:top w:val="none" w:sz="0" w:space="0" w:color="auto"/>
        <w:left w:val="none" w:sz="0" w:space="0" w:color="auto"/>
        <w:bottom w:val="none" w:sz="0" w:space="0" w:color="auto"/>
        <w:right w:val="none" w:sz="0" w:space="0" w:color="auto"/>
      </w:divBdr>
    </w:div>
    <w:div w:id="1240139731">
      <w:bodyDiv w:val="1"/>
      <w:marLeft w:val="0"/>
      <w:marRight w:val="0"/>
      <w:marTop w:val="0"/>
      <w:marBottom w:val="0"/>
      <w:divBdr>
        <w:top w:val="none" w:sz="0" w:space="0" w:color="auto"/>
        <w:left w:val="none" w:sz="0" w:space="0" w:color="auto"/>
        <w:bottom w:val="none" w:sz="0" w:space="0" w:color="auto"/>
        <w:right w:val="none" w:sz="0" w:space="0" w:color="auto"/>
      </w:divBdr>
    </w:div>
    <w:div w:id="1241059184">
      <w:bodyDiv w:val="1"/>
      <w:marLeft w:val="0"/>
      <w:marRight w:val="0"/>
      <w:marTop w:val="0"/>
      <w:marBottom w:val="0"/>
      <w:divBdr>
        <w:top w:val="none" w:sz="0" w:space="0" w:color="auto"/>
        <w:left w:val="none" w:sz="0" w:space="0" w:color="auto"/>
        <w:bottom w:val="none" w:sz="0" w:space="0" w:color="auto"/>
        <w:right w:val="none" w:sz="0" w:space="0" w:color="auto"/>
      </w:divBdr>
    </w:div>
    <w:div w:id="1243837543">
      <w:bodyDiv w:val="1"/>
      <w:marLeft w:val="0"/>
      <w:marRight w:val="0"/>
      <w:marTop w:val="0"/>
      <w:marBottom w:val="0"/>
      <w:divBdr>
        <w:top w:val="none" w:sz="0" w:space="0" w:color="auto"/>
        <w:left w:val="none" w:sz="0" w:space="0" w:color="auto"/>
        <w:bottom w:val="none" w:sz="0" w:space="0" w:color="auto"/>
        <w:right w:val="none" w:sz="0" w:space="0" w:color="auto"/>
      </w:divBdr>
    </w:div>
    <w:div w:id="1245339073">
      <w:bodyDiv w:val="1"/>
      <w:marLeft w:val="0"/>
      <w:marRight w:val="0"/>
      <w:marTop w:val="0"/>
      <w:marBottom w:val="0"/>
      <w:divBdr>
        <w:top w:val="none" w:sz="0" w:space="0" w:color="auto"/>
        <w:left w:val="none" w:sz="0" w:space="0" w:color="auto"/>
        <w:bottom w:val="none" w:sz="0" w:space="0" w:color="auto"/>
        <w:right w:val="none" w:sz="0" w:space="0" w:color="auto"/>
      </w:divBdr>
    </w:div>
    <w:div w:id="1251431697">
      <w:bodyDiv w:val="1"/>
      <w:marLeft w:val="0"/>
      <w:marRight w:val="0"/>
      <w:marTop w:val="0"/>
      <w:marBottom w:val="0"/>
      <w:divBdr>
        <w:top w:val="none" w:sz="0" w:space="0" w:color="auto"/>
        <w:left w:val="none" w:sz="0" w:space="0" w:color="auto"/>
        <w:bottom w:val="none" w:sz="0" w:space="0" w:color="auto"/>
        <w:right w:val="none" w:sz="0" w:space="0" w:color="auto"/>
      </w:divBdr>
    </w:div>
    <w:div w:id="1252852733">
      <w:bodyDiv w:val="1"/>
      <w:marLeft w:val="0"/>
      <w:marRight w:val="0"/>
      <w:marTop w:val="0"/>
      <w:marBottom w:val="0"/>
      <w:divBdr>
        <w:top w:val="none" w:sz="0" w:space="0" w:color="auto"/>
        <w:left w:val="none" w:sz="0" w:space="0" w:color="auto"/>
        <w:bottom w:val="none" w:sz="0" w:space="0" w:color="auto"/>
        <w:right w:val="none" w:sz="0" w:space="0" w:color="auto"/>
      </w:divBdr>
    </w:div>
    <w:div w:id="1257977304">
      <w:bodyDiv w:val="1"/>
      <w:marLeft w:val="0"/>
      <w:marRight w:val="0"/>
      <w:marTop w:val="0"/>
      <w:marBottom w:val="0"/>
      <w:divBdr>
        <w:top w:val="none" w:sz="0" w:space="0" w:color="auto"/>
        <w:left w:val="none" w:sz="0" w:space="0" w:color="auto"/>
        <w:bottom w:val="none" w:sz="0" w:space="0" w:color="auto"/>
        <w:right w:val="none" w:sz="0" w:space="0" w:color="auto"/>
      </w:divBdr>
    </w:div>
    <w:div w:id="1261184728">
      <w:bodyDiv w:val="1"/>
      <w:marLeft w:val="0"/>
      <w:marRight w:val="0"/>
      <w:marTop w:val="0"/>
      <w:marBottom w:val="0"/>
      <w:divBdr>
        <w:top w:val="none" w:sz="0" w:space="0" w:color="auto"/>
        <w:left w:val="none" w:sz="0" w:space="0" w:color="auto"/>
        <w:bottom w:val="none" w:sz="0" w:space="0" w:color="auto"/>
        <w:right w:val="none" w:sz="0" w:space="0" w:color="auto"/>
      </w:divBdr>
    </w:div>
    <w:div w:id="1262568650">
      <w:bodyDiv w:val="1"/>
      <w:marLeft w:val="0"/>
      <w:marRight w:val="0"/>
      <w:marTop w:val="0"/>
      <w:marBottom w:val="0"/>
      <w:divBdr>
        <w:top w:val="none" w:sz="0" w:space="0" w:color="auto"/>
        <w:left w:val="none" w:sz="0" w:space="0" w:color="auto"/>
        <w:bottom w:val="none" w:sz="0" w:space="0" w:color="auto"/>
        <w:right w:val="none" w:sz="0" w:space="0" w:color="auto"/>
      </w:divBdr>
    </w:div>
    <w:div w:id="1263300985">
      <w:bodyDiv w:val="1"/>
      <w:marLeft w:val="0"/>
      <w:marRight w:val="0"/>
      <w:marTop w:val="0"/>
      <w:marBottom w:val="0"/>
      <w:divBdr>
        <w:top w:val="none" w:sz="0" w:space="0" w:color="auto"/>
        <w:left w:val="none" w:sz="0" w:space="0" w:color="auto"/>
        <w:bottom w:val="none" w:sz="0" w:space="0" w:color="auto"/>
        <w:right w:val="none" w:sz="0" w:space="0" w:color="auto"/>
      </w:divBdr>
    </w:div>
    <w:div w:id="1267617733">
      <w:bodyDiv w:val="1"/>
      <w:marLeft w:val="0"/>
      <w:marRight w:val="0"/>
      <w:marTop w:val="0"/>
      <w:marBottom w:val="0"/>
      <w:divBdr>
        <w:top w:val="none" w:sz="0" w:space="0" w:color="auto"/>
        <w:left w:val="none" w:sz="0" w:space="0" w:color="auto"/>
        <w:bottom w:val="none" w:sz="0" w:space="0" w:color="auto"/>
        <w:right w:val="none" w:sz="0" w:space="0" w:color="auto"/>
      </w:divBdr>
    </w:div>
    <w:div w:id="1276600917">
      <w:bodyDiv w:val="1"/>
      <w:marLeft w:val="0"/>
      <w:marRight w:val="0"/>
      <w:marTop w:val="0"/>
      <w:marBottom w:val="0"/>
      <w:divBdr>
        <w:top w:val="none" w:sz="0" w:space="0" w:color="auto"/>
        <w:left w:val="none" w:sz="0" w:space="0" w:color="auto"/>
        <w:bottom w:val="none" w:sz="0" w:space="0" w:color="auto"/>
        <w:right w:val="none" w:sz="0" w:space="0" w:color="auto"/>
      </w:divBdr>
    </w:div>
    <w:div w:id="1282373375">
      <w:bodyDiv w:val="1"/>
      <w:marLeft w:val="0"/>
      <w:marRight w:val="0"/>
      <w:marTop w:val="0"/>
      <w:marBottom w:val="0"/>
      <w:divBdr>
        <w:top w:val="none" w:sz="0" w:space="0" w:color="auto"/>
        <w:left w:val="none" w:sz="0" w:space="0" w:color="auto"/>
        <w:bottom w:val="none" w:sz="0" w:space="0" w:color="auto"/>
        <w:right w:val="none" w:sz="0" w:space="0" w:color="auto"/>
      </w:divBdr>
    </w:div>
    <w:div w:id="1283851784">
      <w:bodyDiv w:val="1"/>
      <w:marLeft w:val="0"/>
      <w:marRight w:val="0"/>
      <w:marTop w:val="0"/>
      <w:marBottom w:val="0"/>
      <w:divBdr>
        <w:top w:val="none" w:sz="0" w:space="0" w:color="auto"/>
        <w:left w:val="none" w:sz="0" w:space="0" w:color="auto"/>
        <w:bottom w:val="none" w:sz="0" w:space="0" w:color="auto"/>
        <w:right w:val="none" w:sz="0" w:space="0" w:color="auto"/>
      </w:divBdr>
    </w:div>
    <w:div w:id="1283882822">
      <w:bodyDiv w:val="1"/>
      <w:marLeft w:val="0"/>
      <w:marRight w:val="0"/>
      <w:marTop w:val="0"/>
      <w:marBottom w:val="0"/>
      <w:divBdr>
        <w:top w:val="none" w:sz="0" w:space="0" w:color="auto"/>
        <w:left w:val="none" w:sz="0" w:space="0" w:color="auto"/>
        <w:bottom w:val="none" w:sz="0" w:space="0" w:color="auto"/>
        <w:right w:val="none" w:sz="0" w:space="0" w:color="auto"/>
      </w:divBdr>
    </w:div>
    <w:div w:id="1297947992">
      <w:bodyDiv w:val="1"/>
      <w:marLeft w:val="0"/>
      <w:marRight w:val="0"/>
      <w:marTop w:val="0"/>
      <w:marBottom w:val="0"/>
      <w:divBdr>
        <w:top w:val="none" w:sz="0" w:space="0" w:color="auto"/>
        <w:left w:val="none" w:sz="0" w:space="0" w:color="auto"/>
        <w:bottom w:val="none" w:sz="0" w:space="0" w:color="auto"/>
        <w:right w:val="none" w:sz="0" w:space="0" w:color="auto"/>
      </w:divBdr>
    </w:div>
    <w:div w:id="1303387561">
      <w:bodyDiv w:val="1"/>
      <w:marLeft w:val="0"/>
      <w:marRight w:val="0"/>
      <w:marTop w:val="0"/>
      <w:marBottom w:val="0"/>
      <w:divBdr>
        <w:top w:val="none" w:sz="0" w:space="0" w:color="auto"/>
        <w:left w:val="none" w:sz="0" w:space="0" w:color="auto"/>
        <w:bottom w:val="none" w:sz="0" w:space="0" w:color="auto"/>
        <w:right w:val="none" w:sz="0" w:space="0" w:color="auto"/>
      </w:divBdr>
    </w:div>
    <w:div w:id="1312709684">
      <w:bodyDiv w:val="1"/>
      <w:marLeft w:val="0"/>
      <w:marRight w:val="0"/>
      <w:marTop w:val="0"/>
      <w:marBottom w:val="0"/>
      <w:divBdr>
        <w:top w:val="none" w:sz="0" w:space="0" w:color="auto"/>
        <w:left w:val="none" w:sz="0" w:space="0" w:color="auto"/>
        <w:bottom w:val="none" w:sz="0" w:space="0" w:color="auto"/>
        <w:right w:val="none" w:sz="0" w:space="0" w:color="auto"/>
      </w:divBdr>
    </w:div>
    <w:div w:id="1324162093">
      <w:bodyDiv w:val="1"/>
      <w:marLeft w:val="0"/>
      <w:marRight w:val="0"/>
      <w:marTop w:val="0"/>
      <w:marBottom w:val="0"/>
      <w:divBdr>
        <w:top w:val="none" w:sz="0" w:space="0" w:color="auto"/>
        <w:left w:val="none" w:sz="0" w:space="0" w:color="auto"/>
        <w:bottom w:val="none" w:sz="0" w:space="0" w:color="auto"/>
        <w:right w:val="none" w:sz="0" w:space="0" w:color="auto"/>
      </w:divBdr>
    </w:div>
    <w:div w:id="1324770975">
      <w:bodyDiv w:val="1"/>
      <w:marLeft w:val="0"/>
      <w:marRight w:val="0"/>
      <w:marTop w:val="0"/>
      <w:marBottom w:val="0"/>
      <w:divBdr>
        <w:top w:val="none" w:sz="0" w:space="0" w:color="auto"/>
        <w:left w:val="none" w:sz="0" w:space="0" w:color="auto"/>
        <w:bottom w:val="none" w:sz="0" w:space="0" w:color="auto"/>
        <w:right w:val="none" w:sz="0" w:space="0" w:color="auto"/>
      </w:divBdr>
    </w:div>
    <w:div w:id="1325552400">
      <w:bodyDiv w:val="1"/>
      <w:marLeft w:val="0"/>
      <w:marRight w:val="0"/>
      <w:marTop w:val="0"/>
      <w:marBottom w:val="0"/>
      <w:divBdr>
        <w:top w:val="none" w:sz="0" w:space="0" w:color="auto"/>
        <w:left w:val="none" w:sz="0" w:space="0" w:color="auto"/>
        <w:bottom w:val="none" w:sz="0" w:space="0" w:color="auto"/>
        <w:right w:val="none" w:sz="0" w:space="0" w:color="auto"/>
      </w:divBdr>
    </w:div>
    <w:div w:id="1332099176">
      <w:bodyDiv w:val="1"/>
      <w:marLeft w:val="0"/>
      <w:marRight w:val="0"/>
      <w:marTop w:val="0"/>
      <w:marBottom w:val="0"/>
      <w:divBdr>
        <w:top w:val="none" w:sz="0" w:space="0" w:color="auto"/>
        <w:left w:val="none" w:sz="0" w:space="0" w:color="auto"/>
        <w:bottom w:val="none" w:sz="0" w:space="0" w:color="auto"/>
        <w:right w:val="none" w:sz="0" w:space="0" w:color="auto"/>
      </w:divBdr>
    </w:div>
    <w:div w:id="1335109121">
      <w:bodyDiv w:val="1"/>
      <w:marLeft w:val="0"/>
      <w:marRight w:val="0"/>
      <w:marTop w:val="0"/>
      <w:marBottom w:val="0"/>
      <w:divBdr>
        <w:top w:val="none" w:sz="0" w:space="0" w:color="auto"/>
        <w:left w:val="none" w:sz="0" w:space="0" w:color="auto"/>
        <w:bottom w:val="none" w:sz="0" w:space="0" w:color="auto"/>
        <w:right w:val="none" w:sz="0" w:space="0" w:color="auto"/>
      </w:divBdr>
    </w:div>
    <w:div w:id="1335650166">
      <w:bodyDiv w:val="1"/>
      <w:marLeft w:val="0"/>
      <w:marRight w:val="0"/>
      <w:marTop w:val="0"/>
      <w:marBottom w:val="0"/>
      <w:divBdr>
        <w:top w:val="none" w:sz="0" w:space="0" w:color="auto"/>
        <w:left w:val="none" w:sz="0" w:space="0" w:color="auto"/>
        <w:bottom w:val="none" w:sz="0" w:space="0" w:color="auto"/>
        <w:right w:val="none" w:sz="0" w:space="0" w:color="auto"/>
      </w:divBdr>
    </w:div>
    <w:div w:id="1341588536">
      <w:bodyDiv w:val="1"/>
      <w:marLeft w:val="0"/>
      <w:marRight w:val="0"/>
      <w:marTop w:val="0"/>
      <w:marBottom w:val="0"/>
      <w:divBdr>
        <w:top w:val="none" w:sz="0" w:space="0" w:color="auto"/>
        <w:left w:val="none" w:sz="0" w:space="0" w:color="auto"/>
        <w:bottom w:val="none" w:sz="0" w:space="0" w:color="auto"/>
        <w:right w:val="none" w:sz="0" w:space="0" w:color="auto"/>
      </w:divBdr>
    </w:div>
    <w:div w:id="1349524761">
      <w:bodyDiv w:val="1"/>
      <w:marLeft w:val="0"/>
      <w:marRight w:val="0"/>
      <w:marTop w:val="0"/>
      <w:marBottom w:val="0"/>
      <w:divBdr>
        <w:top w:val="none" w:sz="0" w:space="0" w:color="auto"/>
        <w:left w:val="none" w:sz="0" w:space="0" w:color="auto"/>
        <w:bottom w:val="none" w:sz="0" w:space="0" w:color="auto"/>
        <w:right w:val="none" w:sz="0" w:space="0" w:color="auto"/>
      </w:divBdr>
    </w:div>
    <w:div w:id="1350253635">
      <w:bodyDiv w:val="1"/>
      <w:marLeft w:val="0"/>
      <w:marRight w:val="0"/>
      <w:marTop w:val="0"/>
      <w:marBottom w:val="0"/>
      <w:divBdr>
        <w:top w:val="none" w:sz="0" w:space="0" w:color="auto"/>
        <w:left w:val="none" w:sz="0" w:space="0" w:color="auto"/>
        <w:bottom w:val="none" w:sz="0" w:space="0" w:color="auto"/>
        <w:right w:val="none" w:sz="0" w:space="0" w:color="auto"/>
      </w:divBdr>
    </w:div>
    <w:div w:id="1356274256">
      <w:bodyDiv w:val="1"/>
      <w:marLeft w:val="0"/>
      <w:marRight w:val="0"/>
      <w:marTop w:val="0"/>
      <w:marBottom w:val="0"/>
      <w:divBdr>
        <w:top w:val="none" w:sz="0" w:space="0" w:color="auto"/>
        <w:left w:val="none" w:sz="0" w:space="0" w:color="auto"/>
        <w:bottom w:val="none" w:sz="0" w:space="0" w:color="auto"/>
        <w:right w:val="none" w:sz="0" w:space="0" w:color="auto"/>
      </w:divBdr>
    </w:div>
    <w:div w:id="1361512131">
      <w:bodyDiv w:val="1"/>
      <w:marLeft w:val="0"/>
      <w:marRight w:val="0"/>
      <w:marTop w:val="0"/>
      <w:marBottom w:val="0"/>
      <w:divBdr>
        <w:top w:val="none" w:sz="0" w:space="0" w:color="auto"/>
        <w:left w:val="none" w:sz="0" w:space="0" w:color="auto"/>
        <w:bottom w:val="none" w:sz="0" w:space="0" w:color="auto"/>
        <w:right w:val="none" w:sz="0" w:space="0" w:color="auto"/>
      </w:divBdr>
    </w:div>
    <w:div w:id="1364591543">
      <w:bodyDiv w:val="1"/>
      <w:marLeft w:val="0"/>
      <w:marRight w:val="0"/>
      <w:marTop w:val="0"/>
      <w:marBottom w:val="0"/>
      <w:divBdr>
        <w:top w:val="none" w:sz="0" w:space="0" w:color="auto"/>
        <w:left w:val="none" w:sz="0" w:space="0" w:color="auto"/>
        <w:bottom w:val="none" w:sz="0" w:space="0" w:color="auto"/>
        <w:right w:val="none" w:sz="0" w:space="0" w:color="auto"/>
      </w:divBdr>
    </w:div>
    <w:div w:id="1366905993">
      <w:bodyDiv w:val="1"/>
      <w:marLeft w:val="0"/>
      <w:marRight w:val="0"/>
      <w:marTop w:val="0"/>
      <w:marBottom w:val="0"/>
      <w:divBdr>
        <w:top w:val="none" w:sz="0" w:space="0" w:color="auto"/>
        <w:left w:val="none" w:sz="0" w:space="0" w:color="auto"/>
        <w:bottom w:val="none" w:sz="0" w:space="0" w:color="auto"/>
        <w:right w:val="none" w:sz="0" w:space="0" w:color="auto"/>
      </w:divBdr>
    </w:div>
    <w:div w:id="1367488348">
      <w:bodyDiv w:val="1"/>
      <w:marLeft w:val="0"/>
      <w:marRight w:val="0"/>
      <w:marTop w:val="0"/>
      <w:marBottom w:val="0"/>
      <w:divBdr>
        <w:top w:val="none" w:sz="0" w:space="0" w:color="auto"/>
        <w:left w:val="none" w:sz="0" w:space="0" w:color="auto"/>
        <w:bottom w:val="none" w:sz="0" w:space="0" w:color="auto"/>
        <w:right w:val="none" w:sz="0" w:space="0" w:color="auto"/>
      </w:divBdr>
    </w:div>
    <w:div w:id="1373848365">
      <w:bodyDiv w:val="1"/>
      <w:marLeft w:val="0"/>
      <w:marRight w:val="0"/>
      <w:marTop w:val="0"/>
      <w:marBottom w:val="0"/>
      <w:divBdr>
        <w:top w:val="none" w:sz="0" w:space="0" w:color="auto"/>
        <w:left w:val="none" w:sz="0" w:space="0" w:color="auto"/>
        <w:bottom w:val="none" w:sz="0" w:space="0" w:color="auto"/>
        <w:right w:val="none" w:sz="0" w:space="0" w:color="auto"/>
      </w:divBdr>
    </w:div>
    <w:div w:id="1375929596">
      <w:bodyDiv w:val="1"/>
      <w:marLeft w:val="0"/>
      <w:marRight w:val="0"/>
      <w:marTop w:val="0"/>
      <w:marBottom w:val="0"/>
      <w:divBdr>
        <w:top w:val="none" w:sz="0" w:space="0" w:color="auto"/>
        <w:left w:val="none" w:sz="0" w:space="0" w:color="auto"/>
        <w:bottom w:val="none" w:sz="0" w:space="0" w:color="auto"/>
        <w:right w:val="none" w:sz="0" w:space="0" w:color="auto"/>
      </w:divBdr>
    </w:div>
    <w:div w:id="1377239469">
      <w:bodyDiv w:val="1"/>
      <w:marLeft w:val="0"/>
      <w:marRight w:val="0"/>
      <w:marTop w:val="0"/>
      <w:marBottom w:val="0"/>
      <w:divBdr>
        <w:top w:val="none" w:sz="0" w:space="0" w:color="auto"/>
        <w:left w:val="none" w:sz="0" w:space="0" w:color="auto"/>
        <w:bottom w:val="none" w:sz="0" w:space="0" w:color="auto"/>
        <w:right w:val="none" w:sz="0" w:space="0" w:color="auto"/>
      </w:divBdr>
    </w:div>
    <w:div w:id="1385330426">
      <w:bodyDiv w:val="1"/>
      <w:marLeft w:val="0"/>
      <w:marRight w:val="0"/>
      <w:marTop w:val="0"/>
      <w:marBottom w:val="0"/>
      <w:divBdr>
        <w:top w:val="none" w:sz="0" w:space="0" w:color="auto"/>
        <w:left w:val="none" w:sz="0" w:space="0" w:color="auto"/>
        <w:bottom w:val="none" w:sz="0" w:space="0" w:color="auto"/>
        <w:right w:val="none" w:sz="0" w:space="0" w:color="auto"/>
      </w:divBdr>
    </w:div>
    <w:div w:id="1396507502">
      <w:bodyDiv w:val="1"/>
      <w:marLeft w:val="0"/>
      <w:marRight w:val="0"/>
      <w:marTop w:val="0"/>
      <w:marBottom w:val="0"/>
      <w:divBdr>
        <w:top w:val="none" w:sz="0" w:space="0" w:color="auto"/>
        <w:left w:val="none" w:sz="0" w:space="0" w:color="auto"/>
        <w:bottom w:val="none" w:sz="0" w:space="0" w:color="auto"/>
        <w:right w:val="none" w:sz="0" w:space="0" w:color="auto"/>
      </w:divBdr>
    </w:div>
    <w:div w:id="1398669789">
      <w:bodyDiv w:val="1"/>
      <w:marLeft w:val="0"/>
      <w:marRight w:val="0"/>
      <w:marTop w:val="0"/>
      <w:marBottom w:val="0"/>
      <w:divBdr>
        <w:top w:val="none" w:sz="0" w:space="0" w:color="auto"/>
        <w:left w:val="none" w:sz="0" w:space="0" w:color="auto"/>
        <w:bottom w:val="none" w:sz="0" w:space="0" w:color="auto"/>
        <w:right w:val="none" w:sz="0" w:space="0" w:color="auto"/>
      </w:divBdr>
    </w:div>
    <w:div w:id="1400519557">
      <w:bodyDiv w:val="1"/>
      <w:marLeft w:val="0"/>
      <w:marRight w:val="0"/>
      <w:marTop w:val="0"/>
      <w:marBottom w:val="0"/>
      <w:divBdr>
        <w:top w:val="none" w:sz="0" w:space="0" w:color="auto"/>
        <w:left w:val="none" w:sz="0" w:space="0" w:color="auto"/>
        <w:bottom w:val="none" w:sz="0" w:space="0" w:color="auto"/>
        <w:right w:val="none" w:sz="0" w:space="0" w:color="auto"/>
      </w:divBdr>
    </w:div>
    <w:div w:id="1401059726">
      <w:bodyDiv w:val="1"/>
      <w:marLeft w:val="0"/>
      <w:marRight w:val="0"/>
      <w:marTop w:val="0"/>
      <w:marBottom w:val="0"/>
      <w:divBdr>
        <w:top w:val="none" w:sz="0" w:space="0" w:color="auto"/>
        <w:left w:val="none" w:sz="0" w:space="0" w:color="auto"/>
        <w:bottom w:val="none" w:sz="0" w:space="0" w:color="auto"/>
        <w:right w:val="none" w:sz="0" w:space="0" w:color="auto"/>
      </w:divBdr>
    </w:div>
    <w:div w:id="1402436826">
      <w:bodyDiv w:val="1"/>
      <w:marLeft w:val="0"/>
      <w:marRight w:val="0"/>
      <w:marTop w:val="0"/>
      <w:marBottom w:val="0"/>
      <w:divBdr>
        <w:top w:val="none" w:sz="0" w:space="0" w:color="auto"/>
        <w:left w:val="none" w:sz="0" w:space="0" w:color="auto"/>
        <w:bottom w:val="none" w:sz="0" w:space="0" w:color="auto"/>
        <w:right w:val="none" w:sz="0" w:space="0" w:color="auto"/>
      </w:divBdr>
    </w:div>
    <w:div w:id="1407533434">
      <w:bodyDiv w:val="1"/>
      <w:marLeft w:val="0"/>
      <w:marRight w:val="0"/>
      <w:marTop w:val="0"/>
      <w:marBottom w:val="0"/>
      <w:divBdr>
        <w:top w:val="none" w:sz="0" w:space="0" w:color="auto"/>
        <w:left w:val="none" w:sz="0" w:space="0" w:color="auto"/>
        <w:bottom w:val="none" w:sz="0" w:space="0" w:color="auto"/>
        <w:right w:val="none" w:sz="0" w:space="0" w:color="auto"/>
      </w:divBdr>
    </w:div>
    <w:div w:id="1417021684">
      <w:bodyDiv w:val="1"/>
      <w:marLeft w:val="0"/>
      <w:marRight w:val="0"/>
      <w:marTop w:val="0"/>
      <w:marBottom w:val="0"/>
      <w:divBdr>
        <w:top w:val="none" w:sz="0" w:space="0" w:color="auto"/>
        <w:left w:val="none" w:sz="0" w:space="0" w:color="auto"/>
        <w:bottom w:val="none" w:sz="0" w:space="0" w:color="auto"/>
        <w:right w:val="none" w:sz="0" w:space="0" w:color="auto"/>
      </w:divBdr>
    </w:div>
    <w:div w:id="1417169490">
      <w:bodyDiv w:val="1"/>
      <w:marLeft w:val="0"/>
      <w:marRight w:val="0"/>
      <w:marTop w:val="0"/>
      <w:marBottom w:val="0"/>
      <w:divBdr>
        <w:top w:val="none" w:sz="0" w:space="0" w:color="auto"/>
        <w:left w:val="none" w:sz="0" w:space="0" w:color="auto"/>
        <w:bottom w:val="none" w:sz="0" w:space="0" w:color="auto"/>
        <w:right w:val="none" w:sz="0" w:space="0" w:color="auto"/>
      </w:divBdr>
    </w:div>
    <w:div w:id="1448156665">
      <w:bodyDiv w:val="1"/>
      <w:marLeft w:val="0"/>
      <w:marRight w:val="0"/>
      <w:marTop w:val="0"/>
      <w:marBottom w:val="0"/>
      <w:divBdr>
        <w:top w:val="none" w:sz="0" w:space="0" w:color="auto"/>
        <w:left w:val="none" w:sz="0" w:space="0" w:color="auto"/>
        <w:bottom w:val="none" w:sz="0" w:space="0" w:color="auto"/>
        <w:right w:val="none" w:sz="0" w:space="0" w:color="auto"/>
      </w:divBdr>
    </w:div>
    <w:div w:id="1450398442">
      <w:bodyDiv w:val="1"/>
      <w:marLeft w:val="0"/>
      <w:marRight w:val="0"/>
      <w:marTop w:val="0"/>
      <w:marBottom w:val="0"/>
      <w:divBdr>
        <w:top w:val="none" w:sz="0" w:space="0" w:color="auto"/>
        <w:left w:val="none" w:sz="0" w:space="0" w:color="auto"/>
        <w:bottom w:val="none" w:sz="0" w:space="0" w:color="auto"/>
        <w:right w:val="none" w:sz="0" w:space="0" w:color="auto"/>
      </w:divBdr>
    </w:div>
    <w:div w:id="1453747250">
      <w:bodyDiv w:val="1"/>
      <w:marLeft w:val="0"/>
      <w:marRight w:val="0"/>
      <w:marTop w:val="0"/>
      <w:marBottom w:val="0"/>
      <w:divBdr>
        <w:top w:val="none" w:sz="0" w:space="0" w:color="auto"/>
        <w:left w:val="none" w:sz="0" w:space="0" w:color="auto"/>
        <w:bottom w:val="none" w:sz="0" w:space="0" w:color="auto"/>
        <w:right w:val="none" w:sz="0" w:space="0" w:color="auto"/>
      </w:divBdr>
    </w:div>
    <w:div w:id="1454210574">
      <w:bodyDiv w:val="1"/>
      <w:marLeft w:val="0"/>
      <w:marRight w:val="0"/>
      <w:marTop w:val="0"/>
      <w:marBottom w:val="0"/>
      <w:divBdr>
        <w:top w:val="none" w:sz="0" w:space="0" w:color="auto"/>
        <w:left w:val="none" w:sz="0" w:space="0" w:color="auto"/>
        <w:bottom w:val="none" w:sz="0" w:space="0" w:color="auto"/>
        <w:right w:val="none" w:sz="0" w:space="0" w:color="auto"/>
      </w:divBdr>
    </w:div>
    <w:div w:id="1455054665">
      <w:bodyDiv w:val="1"/>
      <w:marLeft w:val="0"/>
      <w:marRight w:val="0"/>
      <w:marTop w:val="0"/>
      <w:marBottom w:val="0"/>
      <w:divBdr>
        <w:top w:val="none" w:sz="0" w:space="0" w:color="auto"/>
        <w:left w:val="none" w:sz="0" w:space="0" w:color="auto"/>
        <w:bottom w:val="none" w:sz="0" w:space="0" w:color="auto"/>
        <w:right w:val="none" w:sz="0" w:space="0" w:color="auto"/>
      </w:divBdr>
    </w:div>
    <w:div w:id="1457526070">
      <w:bodyDiv w:val="1"/>
      <w:marLeft w:val="0"/>
      <w:marRight w:val="0"/>
      <w:marTop w:val="0"/>
      <w:marBottom w:val="0"/>
      <w:divBdr>
        <w:top w:val="none" w:sz="0" w:space="0" w:color="auto"/>
        <w:left w:val="none" w:sz="0" w:space="0" w:color="auto"/>
        <w:bottom w:val="none" w:sz="0" w:space="0" w:color="auto"/>
        <w:right w:val="none" w:sz="0" w:space="0" w:color="auto"/>
      </w:divBdr>
    </w:div>
    <w:div w:id="1464886018">
      <w:bodyDiv w:val="1"/>
      <w:marLeft w:val="0"/>
      <w:marRight w:val="0"/>
      <w:marTop w:val="0"/>
      <w:marBottom w:val="0"/>
      <w:divBdr>
        <w:top w:val="none" w:sz="0" w:space="0" w:color="auto"/>
        <w:left w:val="none" w:sz="0" w:space="0" w:color="auto"/>
        <w:bottom w:val="none" w:sz="0" w:space="0" w:color="auto"/>
        <w:right w:val="none" w:sz="0" w:space="0" w:color="auto"/>
      </w:divBdr>
    </w:div>
    <w:div w:id="1466780652">
      <w:bodyDiv w:val="1"/>
      <w:marLeft w:val="0"/>
      <w:marRight w:val="0"/>
      <w:marTop w:val="0"/>
      <w:marBottom w:val="0"/>
      <w:divBdr>
        <w:top w:val="none" w:sz="0" w:space="0" w:color="auto"/>
        <w:left w:val="none" w:sz="0" w:space="0" w:color="auto"/>
        <w:bottom w:val="none" w:sz="0" w:space="0" w:color="auto"/>
        <w:right w:val="none" w:sz="0" w:space="0" w:color="auto"/>
      </w:divBdr>
    </w:div>
    <w:div w:id="1469976282">
      <w:bodyDiv w:val="1"/>
      <w:marLeft w:val="0"/>
      <w:marRight w:val="0"/>
      <w:marTop w:val="0"/>
      <w:marBottom w:val="0"/>
      <w:divBdr>
        <w:top w:val="none" w:sz="0" w:space="0" w:color="auto"/>
        <w:left w:val="none" w:sz="0" w:space="0" w:color="auto"/>
        <w:bottom w:val="none" w:sz="0" w:space="0" w:color="auto"/>
        <w:right w:val="none" w:sz="0" w:space="0" w:color="auto"/>
      </w:divBdr>
    </w:div>
    <w:div w:id="1482425721">
      <w:bodyDiv w:val="1"/>
      <w:marLeft w:val="0"/>
      <w:marRight w:val="0"/>
      <w:marTop w:val="0"/>
      <w:marBottom w:val="0"/>
      <w:divBdr>
        <w:top w:val="none" w:sz="0" w:space="0" w:color="auto"/>
        <w:left w:val="none" w:sz="0" w:space="0" w:color="auto"/>
        <w:bottom w:val="none" w:sz="0" w:space="0" w:color="auto"/>
        <w:right w:val="none" w:sz="0" w:space="0" w:color="auto"/>
      </w:divBdr>
    </w:div>
    <w:div w:id="1484541729">
      <w:bodyDiv w:val="1"/>
      <w:marLeft w:val="0"/>
      <w:marRight w:val="0"/>
      <w:marTop w:val="0"/>
      <w:marBottom w:val="0"/>
      <w:divBdr>
        <w:top w:val="none" w:sz="0" w:space="0" w:color="auto"/>
        <w:left w:val="none" w:sz="0" w:space="0" w:color="auto"/>
        <w:bottom w:val="none" w:sz="0" w:space="0" w:color="auto"/>
        <w:right w:val="none" w:sz="0" w:space="0" w:color="auto"/>
      </w:divBdr>
    </w:div>
    <w:div w:id="1487356665">
      <w:bodyDiv w:val="1"/>
      <w:marLeft w:val="0"/>
      <w:marRight w:val="0"/>
      <w:marTop w:val="0"/>
      <w:marBottom w:val="0"/>
      <w:divBdr>
        <w:top w:val="none" w:sz="0" w:space="0" w:color="auto"/>
        <w:left w:val="none" w:sz="0" w:space="0" w:color="auto"/>
        <w:bottom w:val="none" w:sz="0" w:space="0" w:color="auto"/>
        <w:right w:val="none" w:sz="0" w:space="0" w:color="auto"/>
      </w:divBdr>
    </w:div>
    <w:div w:id="1487555676">
      <w:bodyDiv w:val="1"/>
      <w:marLeft w:val="0"/>
      <w:marRight w:val="0"/>
      <w:marTop w:val="0"/>
      <w:marBottom w:val="0"/>
      <w:divBdr>
        <w:top w:val="none" w:sz="0" w:space="0" w:color="auto"/>
        <w:left w:val="none" w:sz="0" w:space="0" w:color="auto"/>
        <w:bottom w:val="none" w:sz="0" w:space="0" w:color="auto"/>
        <w:right w:val="none" w:sz="0" w:space="0" w:color="auto"/>
      </w:divBdr>
    </w:div>
    <w:div w:id="1487624666">
      <w:bodyDiv w:val="1"/>
      <w:marLeft w:val="0"/>
      <w:marRight w:val="0"/>
      <w:marTop w:val="0"/>
      <w:marBottom w:val="0"/>
      <w:divBdr>
        <w:top w:val="none" w:sz="0" w:space="0" w:color="auto"/>
        <w:left w:val="none" w:sz="0" w:space="0" w:color="auto"/>
        <w:bottom w:val="none" w:sz="0" w:space="0" w:color="auto"/>
        <w:right w:val="none" w:sz="0" w:space="0" w:color="auto"/>
      </w:divBdr>
    </w:div>
    <w:div w:id="1488743455">
      <w:bodyDiv w:val="1"/>
      <w:marLeft w:val="0"/>
      <w:marRight w:val="0"/>
      <w:marTop w:val="0"/>
      <w:marBottom w:val="0"/>
      <w:divBdr>
        <w:top w:val="none" w:sz="0" w:space="0" w:color="auto"/>
        <w:left w:val="none" w:sz="0" w:space="0" w:color="auto"/>
        <w:bottom w:val="none" w:sz="0" w:space="0" w:color="auto"/>
        <w:right w:val="none" w:sz="0" w:space="0" w:color="auto"/>
      </w:divBdr>
    </w:div>
    <w:div w:id="1490711092">
      <w:bodyDiv w:val="1"/>
      <w:marLeft w:val="0"/>
      <w:marRight w:val="0"/>
      <w:marTop w:val="0"/>
      <w:marBottom w:val="0"/>
      <w:divBdr>
        <w:top w:val="none" w:sz="0" w:space="0" w:color="auto"/>
        <w:left w:val="none" w:sz="0" w:space="0" w:color="auto"/>
        <w:bottom w:val="none" w:sz="0" w:space="0" w:color="auto"/>
        <w:right w:val="none" w:sz="0" w:space="0" w:color="auto"/>
      </w:divBdr>
    </w:div>
    <w:div w:id="1495801972">
      <w:bodyDiv w:val="1"/>
      <w:marLeft w:val="0"/>
      <w:marRight w:val="0"/>
      <w:marTop w:val="0"/>
      <w:marBottom w:val="0"/>
      <w:divBdr>
        <w:top w:val="none" w:sz="0" w:space="0" w:color="auto"/>
        <w:left w:val="none" w:sz="0" w:space="0" w:color="auto"/>
        <w:bottom w:val="none" w:sz="0" w:space="0" w:color="auto"/>
        <w:right w:val="none" w:sz="0" w:space="0" w:color="auto"/>
      </w:divBdr>
    </w:div>
    <w:div w:id="1497308228">
      <w:bodyDiv w:val="1"/>
      <w:marLeft w:val="0"/>
      <w:marRight w:val="0"/>
      <w:marTop w:val="0"/>
      <w:marBottom w:val="0"/>
      <w:divBdr>
        <w:top w:val="none" w:sz="0" w:space="0" w:color="auto"/>
        <w:left w:val="none" w:sz="0" w:space="0" w:color="auto"/>
        <w:bottom w:val="none" w:sz="0" w:space="0" w:color="auto"/>
        <w:right w:val="none" w:sz="0" w:space="0" w:color="auto"/>
      </w:divBdr>
    </w:div>
    <w:div w:id="1500147378">
      <w:bodyDiv w:val="1"/>
      <w:marLeft w:val="0"/>
      <w:marRight w:val="0"/>
      <w:marTop w:val="0"/>
      <w:marBottom w:val="0"/>
      <w:divBdr>
        <w:top w:val="none" w:sz="0" w:space="0" w:color="auto"/>
        <w:left w:val="none" w:sz="0" w:space="0" w:color="auto"/>
        <w:bottom w:val="none" w:sz="0" w:space="0" w:color="auto"/>
        <w:right w:val="none" w:sz="0" w:space="0" w:color="auto"/>
      </w:divBdr>
    </w:div>
    <w:div w:id="1503281907">
      <w:bodyDiv w:val="1"/>
      <w:marLeft w:val="0"/>
      <w:marRight w:val="0"/>
      <w:marTop w:val="0"/>
      <w:marBottom w:val="0"/>
      <w:divBdr>
        <w:top w:val="none" w:sz="0" w:space="0" w:color="auto"/>
        <w:left w:val="none" w:sz="0" w:space="0" w:color="auto"/>
        <w:bottom w:val="none" w:sz="0" w:space="0" w:color="auto"/>
        <w:right w:val="none" w:sz="0" w:space="0" w:color="auto"/>
      </w:divBdr>
    </w:div>
    <w:div w:id="1510868546">
      <w:bodyDiv w:val="1"/>
      <w:marLeft w:val="0"/>
      <w:marRight w:val="0"/>
      <w:marTop w:val="0"/>
      <w:marBottom w:val="0"/>
      <w:divBdr>
        <w:top w:val="none" w:sz="0" w:space="0" w:color="auto"/>
        <w:left w:val="none" w:sz="0" w:space="0" w:color="auto"/>
        <w:bottom w:val="none" w:sz="0" w:space="0" w:color="auto"/>
        <w:right w:val="none" w:sz="0" w:space="0" w:color="auto"/>
      </w:divBdr>
    </w:div>
    <w:div w:id="1513371708">
      <w:bodyDiv w:val="1"/>
      <w:marLeft w:val="0"/>
      <w:marRight w:val="0"/>
      <w:marTop w:val="0"/>
      <w:marBottom w:val="0"/>
      <w:divBdr>
        <w:top w:val="none" w:sz="0" w:space="0" w:color="auto"/>
        <w:left w:val="none" w:sz="0" w:space="0" w:color="auto"/>
        <w:bottom w:val="none" w:sz="0" w:space="0" w:color="auto"/>
        <w:right w:val="none" w:sz="0" w:space="0" w:color="auto"/>
      </w:divBdr>
    </w:div>
    <w:div w:id="1516731602">
      <w:bodyDiv w:val="1"/>
      <w:marLeft w:val="0"/>
      <w:marRight w:val="0"/>
      <w:marTop w:val="0"/>
      <w:marBottom w:val="0"/>
      <w:divBdr>
        <w:top w:val="none" w:sz="0" w:space="0" w:color="auto"/>
        <w:left w:val="none" w:sz="0" w:space="0" w:color="auto"/>
        <w:bottom w:val="none" w:sz="0" w:space="0" w:color="auto"/>
        <w:right w:val="none" w:sz="0" w:space="0" w:color="auto"/>
      </w:divBdr>
    </w:div>
    <w:div w:id="1517114988">
      <w:bodyDiv w:val="1"/>
      <w:marLeft w:val="0"/>
      <w:marRight w:val="0"/>
      <w:marTop w:val="0"/>
      <w:marBottom w:val="0"/>
      <w:divBdr>
        <w:top w:val="none" w:sz="0" w:space="0" w:color="auto"/>
        <w:left w:val="none" w:sz="0" w:space="0" w:color="auto"/>
        <w:bottom w:val="none" w:sz="0" w:space="0" w:color="auto"/>
        <w:right w:val="none" w:sz="0" w:space="0" w:color="auto"/>
      </w:divBdr>
    </w:div>
    <w:div w:id="1519811814">
      <w:bodyDiv w:val="1"/>
      <w:marLeft w:val="0"/>
      <w:marRight w:val="0"/>
      <w:marTop w:val="0"/>
      <w:marBottom w:val="0"/>
      <w:divBdr>
        <w:top w:val="none" w:sz="0" w:space="0" w:color="auto"/>
        <w:left w:val="none" w:sz="0" w:space="0" w:color="auto"/>
        <w:bottom w:val="none" w:sz="0" w:space="0" w:color="auto"/>
        <w:right w:val="none" w:sz="0" w:space="0" w:color="auto"/>
      </w:divBdr>
    </w:div>
    <w:div w:id="1520856745">
      <w:bodyDiv w:val="1"/>
      <w:marLeft w:val="0"/>
      <w:marRight w:val="0"/>
      <w:marTop w:val="0"/>
      <w:marBottom w:val="0"/>
      <w:divBdr>
        <w:top w:val="none" w:sz="0" w:space="0" w:color="auto"/>
        <w:left w:val="none" w:sz="0" w:space="0" w:color="auto"/>
        <w:bottom w:val="none" w:sz="0" w:space="0" w:color="auto"/>
        <w:right w:val="none" w:sz="0" w:space="0" w:color="auto"/>
      </w:divBdr>
    </w:div>
    <w:div w:id="1526020251">
      <w:bodyDiv w:val="1"/>
      <w:marLeft w:val="0"/>
      <w:marRight w:val="0"/>
      <w:marTop w:val="0"/>
      <w:marBottom w:val="0"/>
      <w:divBdr>
        <w:top w:val="none" w:sz="0" w:space="0" w:color="auto"/>
        <w:left w:val="none" w:sz="0" w:space="0" w:color="auto"/>
        <w:bottom w:val="none" w:sz="0" w:space="0" w:color="auto"/>
        <w:right w:val="none" w:sz="0" w:space="0" w:color="auto"/>
      </w:divBdr>
    </w:div>
    <w:div w:id="1527787011">
      <w:bodyDiv w:val="1"/>
      <w:marLeft w:val="0"/>
      <w:marRight w:val="0"/>
      <w:marTop w:val="0"/>
      <w:marBottom w:val="0"/>
      <w:divBdr>
        <w:top w:val="none" w:sz="0" w:space="0" w:color="auto"/>
        <w:left w:val="none" w:sz="0" w:space="0" w:color="auto"/>
        <w:bottom w:val="none" w:sz="0" w:space="0" w:color="auto"/>
        <w:right w:val="none" w:sz="0" w:space="0" w:color="auto"/>
      </w:divBdr>
    </w:div>
    <w:div w:id="1527865347">
      <w:bodyDiv w:val="1"/>
      <w:marLeft w:val="0"/>
      <w:marRight w:val="0"/>
      <w:marTop w:val="0"/>
      <w:marBottom w:val="0"/>
      <w:divBdr>
        <w:top w:val="none" w:sz="0" w:space="0" w:color="auto"/>
        <w:left w:val="none" w:sz="0" w:space="0" w:color="auto"/>
        <w:bottom w:val="none" w:sz="0" w:space="0" w:color="auto"/>
        <w:right w:val="none" w:sz="0" w:space="0" w:color="auto"/>
      </w:divBdr>
    </w:div>
    <w:div w:id="1530025607">
      <w:bodyDiv w:val="1"/>
      <w:marLeft w:val="0"/>
      <w:marRight w:val="0"/>
      <w:marTop w:val="0"/>
      <w:marBottom w:val="0"/>
      <w:divBdr>
        <w:top w:val="none" w:sz="0" w:space="0" w:color="auto"/>
        <w:left w:val="none" w:sz="0" w:space="0" w:color="auto"/>
        <w:bottom w:val="none" w:sz="0" w:space="0" w:color="auto"/>
        <w:right w:val="none" w:sz="0" w:space="0" w:color="auto"/>
      </w:divBdr>
    </w:div>
    <w:div w:id="1530991366">
      <w:bodyDiv w:val="1"/>
      <w:marLeft w:val="0"/>
      <w:marRight w:val="0"/>
      <w:marTop w:val="0"/>
      <w:marBottom w:val="0"/>
      <w:divBdr>
        <w:top w:val="none" w:sz="0" w:space="0" w:color="auto"/>
        <w:left w:val="none" w:sz="0" w:space="0" w:color="auto"/>
        <w:bottom w:val="none" w:sz="0" w:space="0" w:color="auto"/>
        <w:right w:val="none" w:sz="0" w:space="0" w:color="auto"/>
      </w:divBdr>
    </w:div>
    <w:div w:id="1544709754">
      <w:bodyDiv w:val="1"/>
      <w:marLeft w:val="0"/>
      <w:marRight w:val="0"/>
      <w:marTop w:val="0"/>
      <w:marBottom w:val="0"/>
      <w:divBdr>
        <w:top w:val="none" w:sz="0" w:space="0" w:color="auto"/>
        <w:left w:val="none" w:sz="0" w:space="0" w:color="auto"/>
        <w:bottom w:val="none" w:sz="0" w:space="0" w:color="auto"/>
        <w:right w:val="none" w:sz="0" w:space="0" w:color="auto"/>
      </w:divBdr>
    </w:div>
    <w:div w:id="1557818734">
      <w:bodyDiv w:val="1"/>
      <w:marLeft w:val="0"/>
      <w:marRight w:val="0"/>
      <w:marTop w:val="0"/>
      <w:marBottom w:val="0"/>
      <w:divBdr>
        <w:top w:val="none" w:sz="0" w:space="0" w:color="auto"/>
        <w:left w:val="none" w:sz="0" w:space="0" w:color="auto"/>
        <w:bottom w:val="none" w:sz="0" w:space="0" w:color="auto"/>
        <w:right w:val="none" w:sz="0" w:space="0" w:color="auto"/>
      </w:divBdr>
    </w:div>
    <w:div w:id="1563633742">
      <w:bodyDiv w:val="1"/>
      <w:marLeft w:val="0"/>
      <w:marRight w:val="0"/>
      <w:marTop w:val="0"/>
      <w:marBottom w:val="0"/>
      <w:divBdr>
        <w:top w:val="none" w:sz="0" w:space="0" w:color="auto"/>
        <w:left w:val="none" w:sz="0" w:space="0" w:color="auto"/>
        <w:bottom w:val="none" w:sz="0" w:space="0" w:color="auto"/>
        <w:right w:val="none" w:sz="0" w:space="0" w:color="auto"/>
      </w:divBdr>
    </w:div>
    <w:div w:id="1564291905">
      <w:bodyDiv w:val="1"/>
      <w:marLeft w:val="0"/>
      <w:marRight w:val="0"/>
      <w:marTop w:val="0"/>
      <w:marBottom w:val="0"/>
      <w:divBdr>
        <w:top w:val="none" w:sz="0" w:space="0" w:color="auto"/>
        <w:left w:val="none" w:sz="0" w:space="0" w:color="auto"/>
        <w:bottom w:val="none" w:sz="0" w:space="0" w:color="auto"/>
        <w:right w:val="none" w:sz="0" w:space="0" w:color="auto"/>
      </w:divBdr>
      <w:divsChild>
        <w:div w:id="1539584682">
          <w:marLeft w:val="-15"/>
          <w:marRight w:val="-15"/>
          <w:marTop w:val="0"/>
          <w:marBottom w:val="0"/>
          <w:divBdr>
            <w:top w:val="none" w:sz="0" w:space="0" w:color="auto"/>
            <w:left w:val="none" w:sz="0" w:space="0" w:color="auto"/>
            <w:bottom w:val="none" w:sz="0" w:space="0" w:color="auto"/>
            <w:right w:val="none" w:sz="0" w:space="0" w:color="auto"/>
          </w:divBdr>
        </w:div>
        <w:div w:id="1017584414">
          <w:marLeft w:val="0"/>
          <w:marRight w:val="0"/>
          <w:marTop w:val="0"/>
          <w:marBottom w:val="0"/>
          <w:divBdr>
            <w:top w:val="none" w:sz="0" w:space="0" w:color="auto"/>
            <w:left w:val="none" w:sz="0" w:space="0" w:color="auto"/>
            <w:bottom w:val="none" w:sz="0" w:space="0" w:color="auto"/>
            <w:right w:val="none" w:sz="0" w:space="0" w:color="auto"/>
          </w:divBdr>
        </w:div>
      </w:divsChild>
    </w:div>
    <w:div w:id="1566377815">
      <w:bodyDiv w:val="1"/>
      <w:marLeft w:val="0"/>
      <w:marRight w:val="0"/>
      <w:marTop w:val="0"/>
      <w:marBottom w:val="0"/>
      <w:divBdr>
        <w:top w:val="none" w:sz="0" w:space="0" w:color="auto"/>
        <w:left w:val="none" w:sz="0" w:space="0" w:color="auto"/>
        <w:bottom w:val="none" w:sz="0" w:space="0" w:color="auto"/>
        <w:right w:val="none" w:sz="0" w:space="0" w:color="auto"/>
      </w:divBdr>
      <w:divsChild>
        <w:div w:id="1031296055">
          <w:marLeft w:val="0"/>
          <w:marRight w:val="0"/>
          <w:marTop w:val="0"/>
          <w:marBottom w:val="0"/>
          <w:divBdr>
            <w:top w:val="none" w:sz="0" w:space="0" w:color="auto"/>
            <w:left w:val="none" w:sz="0" w:space="0" w:color="auto"/>
            <w:bottom w:val="none" w:sz="0" w:space="0" w:color="auto"/>
            <w:right w:val="none" w:sz="0" w:space="0" w:color="auto"/>
          </w:divBdr>
          <w:divsChild>
            <w:div w:id="36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3103">
      <w:bodyDiv w:val="1"/>
      <w:marLeft w:val="0"/>
      <w:marRight w:val="0"/>
      <w:marTop w:val="0"/>
      <w:marBottom w:val="0"/>
      <w:divBdr>
        <w:top w:val="none" w:sz="0" w:space="0" w:color="auto"/>
        <w:left w:val="none" w:sz="0" w:space="0" w:color="auto"/>
        <w:bottom w:val="none" w:sz="0" w:space="0" w:color="auto"/>
        <w:right w:val="none" w:sz="0" w:space="0" w:color="auto"/>
      </w:divBdr>
    </w:div>
    <w:div w:id="1577131366">
      <w:bodyDiv w:val="1"/>
      <w:marLeft w:val="0"/>
      <w:marRight w:val="0"/>
      <w:marTop w:val="0"/>
      <w:marBottom w:val="0"/>
      <w:divBdr>
        <w:top w:val="none" w:sz="0" w:space="0" w:color="auto"/>
        <w:left w:val="none" w:sz="0" w:space="0" w:color="auto"/>
        <w:bottom w:val="none" w:sz="0" w:space="0" w:color="auto"/>
        <w:right w:val="none" w:sz="0" w:space="0" w:color="auto"/>
      </w:divBdr>
    </w:div>
    <w:div w:id="1580864089">
      <w:bodyDiv w:val="1"/>
      <w:marLeft w:val="0"/>
      <w:marRight w:val="0"/>
      <w:marTop w:val="0"/>
      <w:marBottom w:val="0"/>
      <w:divBdr>
        <w:top w:val="none" w:sz="0" w:space="0" w:color="auto"/>
        <w:left w:val="none" w:sz="0" w:space="0" w:color="auto"/>
        <w:bottom w:val="none" w:sz="0" w:space="0" w:color="auto"/>
        <w:right w:val="none" w:sz="0" w:space="0" w:color="auto"/>
      </w:divBdr>
    </w:div>
    <w:div w:id="1582980598">
      <w:bodyDiv w:val="1"/>
      <w:marLeft w:val="0"/>
      <w:marRight w:val="0"/>
      <w:marTop w:val="0"/>
      <w:marBottom w:val="0"/>
      <w:divBdr>
        <w:top w:val="none" w:sz="0" w:space="0" w:color="auto"/>
        <w:left w:val="none" w:sz="0" w:space="0" w:color="auto"/>
        <w:bottom w:val="none" w:sz="0" w:space="0" w:color="auto"/>
        <w:right w:val="none" w:sz="0" w:space="0" w:color="auto"/>
      </w:divBdr>
    </w:div>
    <w:div w:id="1584993041">
      <w:bodyDiv w:val="1"/>
      <w:marLeft w:val="0"/>
      <w:marRight w:val="0"/>
      <w:marTop w:val="0"/>
      <w:marBottom w:val="0"/>
      <w:divBdr>
        <w:top w:val="none" w:sz="0" w:space="0" w:color="auto"/>
        <w:left w:val="none" w:sz="0" w:space="0" w:color="auto"/>
        <w:bottom w:val="none" w:sz="0" w:space="0" w:color="auto"/>
        <w:right w:val="none" w:sz="0" w:space="0" w:color="auto"/>
      </w:divBdr>
    </w:div>
    <w:div w:id="1585070200">
      <w:bodyDiv w:val="1"/>
      <w:marLeft w:val="0"/>
      <w:marRight w:val="0"/>
      <w:marTop w:val="0"/>
      <w:marBottom w:val="0"/>
      <w:divBdr>
        <w:top w:val="none" w:sz="0" w:space="0" w:color="auto"/>
        <w:left w:val="none" w:sz="0" w:space="0" w:color="auto"/>
        <w:bottom w:val="none" w:sz="0" w:space="0" w:color="auto"/>
        <w:right w:val="none" w:sz="0" w:space="0" w:color="auto"/>
      </w:divBdr>
    </w:div>
    <w:div w:id="1593010300">
      <w:bodyDiv w:val="1"/>
      <w:marLeft w:val="0"/>
      <w:marRight w:val="0"/>
      <w:marTop w:val="0"/>
      <w:marBottom w:val="0"/>
      <w:divBdr>
        <w:top w:val="none" w:sz="0" w:space="0" w:color="auto"/>
        <w:left w:val="none" w:sz="0" w:space="0" w:color="auto"/>
        <w:bottom w:val="none" w:sz="0" w:space="0" w:color="auto"/>
        <w:right w:val="none" w:sz="0" w:space="0" w:color="auto"/>
      </w:divBdr>
    </w:div>
    <w:div w:id="1594513437">
      <w:bodyDiv w:val="1"/>
      <w:marLeft w:val="0"/>
      <w:marRight w:val="0"/>
      <w:marTop w:val="0"/>
      <w:marBottom w:val="0"/>
      <w:divBdr>
        <w:top w:val="none" w:sz="0" w:space="0" w:color="auto"/>
        <w:left w:val="none" w:sz="0" w:space="0" w:color="auto"/>
        <w:bottom w:val="none" w:sz="0" w:space="0" w:color="auto"/>
        <w:right w:val="none" w:sz="0" w:space="0" w:color="auto"/>
      </w:divBdr>
    </w:div>
    <w:div w:id="1600867343">
      <w:bodyDiv w:val="1"/>
      <w:marLeft w:val="0"/>
      <w:marRight w:val="0"/>
      <w:marTop w:val="0"/>
      <w:marBottom w:val="0"/>
      <w:divBdr>
        <w:top w:val="none" w:sz="0" w:space="0" w:color="auto"/>
        <w:left w:val="none" w:sz="0" w:space="0" w:color="auto"/>
        <w:bottom w:val="none" w:sz="0" w:space="0" w:color="auto"/>
        <w:right w:val="none" w:sz="0" w:space="0" w:color="auto"/>
      </w:divBdr>
    </w:div>
    <w:div w:id="1603224136">
      <w:bodyDiv w:val="1"/>
      <w:marLeft w:val="0"/>
      <w:marRight w:val="0"/>
      <w:marTop w:val="0"/>
      <w:marBottom w:val="0"/>
      <w:divBdr>
        <w:top w:val="none" w:sz="0" w:space="0" w:color="auto"/>
        <w:left w:val="none" w:sz="0" w:space="0" w:color="auto"/>
        <w:bottom w:val="none" w:sz="0" w:space="0" w:color="auto"/>
        <w:right w:val="none" w:sz="0" w:space="0" w:color="auto"/>
      </w:divBdr>
    </w:div>
    <w:div w:id="1604805293">
      <w:bodyDiv w:val="1"/>
      <w:marLeft w:val="0"/>
      <w:marRight w:val="0"/>
      <w:marTop w:val="0"/>
      <w:marBottom w:val="0"/>
      <w:divBdr>
        <w:top w:val="none" w:sz="0" w:space="0" w:color="auto"/>
        <w:left w:val="none" w:sz="0" w:space="0" w:color="auto"/>
        <w:bottom w:val="none" w:sz="0" w:space="0" w:color="auto"/>
        <w:right w:val="none" w:sz="0" w:space="0" w:color="auto"/>
      </w:divBdr>
      <w:divsChild>
        <w:div w:id="538930167">
          <w:marLeft w:val="0"/>
          <w:marRight w:val="0"/>
          <w:marTop w:val="0"/>
          <w:marBottom w:val="0"/>
          <w:divBdr>
            <w:top w:val="none" w:sz="0" w:space="0" w:color="auto"/>
            <w:left w:val="none" w:sz="0" w:space="0" w:color="auto"/>
            <w:bottom w:val="none" w:sz="0" w:space="0" w:color="auto"/>
            <w:right w:val="none" w:sz="0" w:space="0" w:color="auto"/>
          </w:divBdr>
          <w:divsChild>
            <w:div w:id="1152327553">
              <w:marLeft w:val="0"/>
              <w:marRight w:val="0"/>
              <w:marTop w:val="0"/>
              <w:marBottom w:val="0"/>
              <w:divBdr>
                <w:top w:val="none" w:sz="0" w:space="0" w:color="auto"/>
                <w:left w:val="none" w:sz="0" w:space="0" w:color="auto"/>
                <w:bottom w:val="none" w:sz="0" w:space="0" w:color="auto"/>
                <w:right w:val="none" w:sz="0" w:space="0" w:color="auto"/>
              </w:divBdr>
              <w:divsChild>
                <w:div w:id="1652978978">
                  <w:marLeft w:val="600"/>
                  <w:marRight w:val="600"/>
                  <w:marTop w:val="0"/>
                  <w:marBottom w:val="0"/>
                  <w:divBdr>
                    <w:top w:val="none" w:sz="0" w:space="0" w:color="auto"/>
                    <w:left w:val="none" w:sz="0" w:space="0" w:color="auto"/>
                    <w:bottom w:val="none" w:sz="0" w:space="0" w:color="auto"/>
                    <w:right w:val="none" w:sz="0" w:space="0" w:color="auto"/>
                  </w:divBdr>
                  <w:divsChild>
                    <w:div w:id="962929142">
                      <w:marLeft w:val="0"/>
                      <w:marRight w:val="0"/>
                      <w:marTop w:val="0"/>
                      <w:marBottom w:val="0"/>
                      <w:divBdr>
                        <w:top w:val="none" w:sz="0" w:space="0" w:color="auto"/>
                        <w:left w:val="none" w:sz="0" w:space="0" w:color="auto"/>
                        <w:bottom w:val="none" w:sz="0" w:space="0" w:color="auto"/>
                        <w:right w:val="none" w:sz="0" w:space="0" w:color="auto"/>
                      </w:divBdr>
                      <w:divsChild>
                        <w:div w:id="1245148526">
                          <w:marLeft w:val="17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163688">
      <w:bodyDiv w:val="1"/>
      <w:marLeft w:val="0"/>
      <w:marRight w:val="0"/>
      <w:marTop w:val="0"/>
      <w:marBottom w:val="0"/>
      <w:divBdr>
        <w:top w:val="none" w:sz="0" w:space="0" w:color="auto"/>
        <w:left w:val="none" w:sz="0" w:space="0" w:color="auto"/>
        <w:bottom w:val="none" w:sz="0" w:space="0" w:color="auto"/>
        <w:right w:val="none" w:sz="0" w:space="0" w:color="auto"/>
      </w:divBdr>
      <w:divsChild>
        <w:div w:id="1930507694">
          <w:marLeft w:val="0"/>
          <w:marRight w:val="0"/>
          <w:marTop w:val="0"/>
          <w:marBottom w:val="0"/>
          <w:divBdr>
            <w:top w:val="none" w:sz="0" w:space="0" w:color="auto"/>
            <w:left w:val="none" w:sz="0" w:space="0" w:color="auto"/>
            <w:bottom w:val="none" w:sz="0" w:space="0" w:color="auto"/>
            <w:right w:val="none" w:sz="0" w:space="0" w:color="auto"/>
          </w:divBdr>
        </w:div>
      </w:divsChild>
    </w:div>
    <w:div w:id="1612855344">
      <w:bodyDiv w:val="1"/>
      <w:marLeft w:val="0"/>
      <w:marRight w:val="0"/>
      <w:marTop w:val="0"/>
      <w:marBottom w:val="0"/>
      <w:divBdr>
        <w:top w:val="none" w:sz="0" w:space="0" w:color="auto"/>
        <w:left w:val="none" w:sz="0" w:space="0" w:color="auto"/>
        <w:bottom w:val="none" w:sz="0" w:space="0" w:color="auto"/>
        <w:right w:val="none" w:sz="0" w:space="0" w:color="auto"/>
      </w:divBdr>
    </w:div>
    <w:div w:id="1615281476">
      <w:bodyDiv w:val="1"/>
      <w:marLeft w:val="0"/>
      <w:marRight w:val="0"/>
      <w:marTop w:val="0"/>
      <w:marBottom w:val="0"/>
      <w:divBdr>
        <w:top w:val="none" w:sz="0" w:space="0" w:color="auto"/>
        <w:left w:val="none" w:sz="0" w:space="0" w:color="auto"/>
        <w:bottom w:val="none" w:sz="0" w:space="0" w:color="auto"/>
        <w:right w:val="none" w:sz="0" w:space="0" w:color="auto"/>
      </w:divBdr>
    </w:div>
    <w:div w:id="1625383556">
      <w:bodyDiv w:val="1"/>
      <w:marLeft w:val="0"/>
      <w:marRight w:val="0"/>
      <w:marTop w:val="0"/>
      <w:marBottom w:val="0"/>
      <w:divBdr>
        <w:top w:val="none" w:sz="0" w:space="0" w:color="auto"/>
        <w:left w:val="none" w:sz="0" w:space="0" w:color="auto"/>
        <w:bottom w:val="none" w:sz="0" w:space="0" w:color="auto"/>
        <w:right w:val="none" w:sz="0" w:space="0" w:color="auto"/>
      </w:divBdr>
    </w:div>
    <w:div w:id="1625965530">
      <w:bodyDiv w:val="1"/>
      <w:marLeft w:val="0"/>
      <w:marRight w:val="0"/>
      <w:marTop w:val="0"/>
      <w:marBottom w:val="0"/>
      <w:divBdr>
        <w:top w:val="none" w:sz="0" w:space="0" w:color="auto"/>
        <w:left w:val="none" w:sz="0" w:space="0" w:color="auto"/>
        <w:bottom w:val="none" w:sz="0" w:space="0" w:color="auto"/>
        <w:right w:val="none" w:sz="0" w:space="0" w:color="auto"/>
      </w:divBdr>
    </w:div>
    <w:div w:id="1637485372">
      <w:bodyDiv w:val="1"/>
      <w:marLeft w:val="0"/>
      <w:marRight w:val="0"/>
      <w:marTop w:val="0"/>
      <w:marBottom w:val="0"/>
      <w:divBdr>
        <w:top w:val="none" w:sz="0" w:space="0" w:color="auto"/>
        <w:left w:val="none" w:sz="0" w:space="0" w:color="auto"/>
        <w:bottom w:val="none" w:sz="0" w:space="0" w:color="auto"/>
        <w:right w:val="none" w:sz="0" w:space="0" w:color="auto"/>
      </w:divBdr>
    </w:div>
    <w:div w:id="1641836936">
      <w:bodyDiv w:val="1"/>
      <w:marLeft w:val="0"/>
      <w:marRight w:val="0"/>
      <w:marTop w:val="0"/>
      <w:marBottom w:val="0"/>
      <w:divBdr>
        <w:top w:val="none" w:sz="0" w:space="0" w:color="auto"/>
        <w:left w:val="none" w:sz="0" w:space="0" w:color="auto"/>
        <w:bottom w:val="none" w:sz="0" w:space="0" w:color="auto"/>
        <w:right w:val="none" w:sz="0" w:space="0" w:color="auto"/>
      </w:divBdr>
    </w:div>
    <w:div w:id="1645044626">
      <w:bodyDiv w:val="1"/>
      <w:marLeft w:val="0"/>
      <w:marRight w:val="0"/>
      <w:marTop w:val="0"/>
      <w:marBottom w:val="0"/>
      <w:divBdr>
        <w:top w:val="none" w:sz="0" w:space="0" w:color="auto"/>
        <w:left w:val="none" w:sz="0" w:space="0" w:color="auto"/>
        <w:bottom w:val="none" w:sz="0" w:space="0" w:color="auto"/>
        <w:right w:val="none" w:sz="0" w:space="0" w:color="auto"/>
      </w:divBdr>
    </w:div>
    <w:div w:id="1661153085">
      <w:bodyDiv w:val="1"/>
      <w:marLeft w:val="0"/>
      <w:marRight w:val="0"/>
      <w:marTop w:val="0"/>
      <w:marBottom w:val="0"/>
      <w:divBdr>
        <w:top w:val="none" w:sz="0" w:space="0" w:color="auto"/>
        <w:left w:val="none" w:sz="0" w:space="0" w:color="auto"/>
        <w:bottom w:val="none" w:sz="0" w:space="0" w:color="auto"/>
        <w:right w:val="none" w:sz="0" w:space="0" w:color="auto"/>
      </w:divBdr>
    </w:div>
    <w:div w:id="1661537518">
      <w:bodyDiv w:val="1"/>
      <w:marLeft w:val="0"/>
      <w:marRight w:val="0"/>
      <w:marTop w:val="0"/>
      <w:marBottom w:val="0"/>
      <w:divBdr>
        <w:top w:val="none" w:sz="0" w:space="0" w:color="auto"/>
        <w:left w:val="none" w:sz="0" w:space="0" w:color="auto"/>
        <w:bottom w:val="none" w:sz="0" w:space="0" w:color="auto"/>
        <w:right w:val="none" w:sz="0" w:space="0" w:color="auto"/>
      </w:divBdr>
    </w:div>
    <w:div w:id="1666012884">
      <w:bodyDiv w:val="1"/>
      <w:marLeft w:val="0"/>
      <w:marRight w:val="0"/>
      <w:marTop w:val="0"/>
      <w:marBottom w:val="0"/>
      <w:divBdr>
        <w:top w:val="none" w:sz="0" w:space="0" w:color="auto"/>
        <w:left w:val="none" w:sz="0" w:space="0" w:color="auto"/>
        <w:bottom w:val="none" w:sz="0" w:space="0" w:color="auto"/>
        <w:right w:val="none" w:sz="0" w:space="0" w:color="auto"/>
      </w:divBdr>
    </w:div>
    <w:div w:id="1670791817">
      <w:bodyDiv w:val="1"/>
      <w:marLeft w:val="0"/>
      <w:marRight w:val="0"/>
      <w:marTop w:val="0"/>
      <w:marBottom w:val="0"/>
      <w:divBdr>
        <w:top w:val="none" w:sz="0" w:space="0" w:color="auto"/>
        <w:left w:val="none" w:sz="0" w:space="0" w:color="auto"/>
        <w:bottom w:val="none" w:sz="0" w:space="0" w:color="auto"/>
        <w:right w:val="none" w:sz="0" w:space="0" w:color="auto"/>
      </w:divBdr>
    </w:div>
    <w:div w:id="1672221347">
      <w:bodyDiv w:val="1"/>
      <w:marLeft w:val="0"/>
      <w:marRight w:val="0"/>
      <w:marTop w:val="0"/>
      <w:marBottom w:val="0"/>
      <w:divBdr>
        <w:top w:val="none" w:sz="0" w:space="0" w:color="auto"/>
        <w:left w:val="none" w:sz="0" w:space="0" w:color="auto"/>
        <w:bottom w:val="none" w:sz="0" w:space="0" w:color="auto"/>
        <w:right w:val="none" w:sz="0" w:space="0" w:color="auto"/>
      </w:divBdr>
    </w:div>
    <w:div w:id="1677540512">
      <w:bodyDiv w:val="1"/>
      <w:marLeft w:val="0"/>
      <w:marRight w:val="0"/>
      <w:marTop w:val="0"/>
      <w:marBottom w:val="0"/>
      <w:divBdr>
        <w:top w:val="none" w:sz="0" w:space="0" w:color="auto"/>
        <w:left w:val="none" w:sz="0" w:space="0" w:color="auto"/>
        <w:bottom w:val="none" w:sz="0" w:space="0" w:color="auto"/>
        <w:right w:val="none" w:sz="0" w:space="0" w:color="auto"/>
      </w:divBdr>
    </w:div>
    <w:div w:id="1678267187">
      <w:bodyDiv w:val="1"/>
      <w:marLeft w:val="0"/>
      <w:marRight w:val="0"/>
      <w:marTop w:val="0"/>
      <w:marBottom w:val="0"/>
      <w:divBdr>
        <w:top w:val="none" w:sz="0" w:space="0" w:color="auto"/>
        <w:left w:val="none" w:sz="0" w:space="0" w:color="auto"/>
        <w:bottom w:val="none" w:sz="0" w:space="0" w:color="auto"/>
        <w:right w:val="none" w:sz="0" w:space="0" w:color="auto"/>
      </w:divBdr>
    </w:div>
    <w:div w:id="1690255707">
      <w:bodyDiv w:val="1"/>
      <w:marLeft w:val="0"/>
      <w:marRight w:val="0"/>
      <w:marTop w:val="0"/>
      <w:marBottom w:val="0"/>
      <w:divBdr>
        <w:top w:val="none" w:sz="0" w:space="0" w:color="auto"/>
        <w:left w:val="none" w:sz="0" w:space="0" w:color="auto"/>
        <w:bottom w:val="none" w:sz="0" w:space="0" w:color="auto"/>
        <w:right w:val="none" w:sz="0" w:space="0" w:color="auto"/>
      </w:divBdr>
    </w:div>
    <w:div w:id="1692147000">
      <w:bodyDiv w:val="1"/>
      <w:marLeft w:val="0"/>
      <w:marRight w:val="0"/>
      <w:marTop w:val="0"/>
      <w:marBottom w:val="0"/>
      <w:divBdr>
        <w:top w:val="none" w:sz="0" w:space="0" w:color="auto"/>
        <w:left w:val="none" w:sz="0" w:space="0" w:color="auto"/>
        <w:bottom w:val="none" w:sz="0" w:space="0" w:color="auto"/>
        <w:right w:val="none" w:sz="0" w:space="0" w:color="auto"/>
      </w:divBdr>
    </w:div>
    <w:div w:id="1694384882">
      <w:bodyDiv w:val="1"/>
      <w:marLeft w:val="0"/>
      <w:marRight w:val="0"/>
      <w:marTop w:val="0"/>
      <w:marBottom w:val="0"/>
      <w:divBdr>
        <w:top w:val="none" w:sz="0" w:space="0" w:color="auto"/>
        <w:left w:val="none" w:sz="0" w:space="0" w:color="auto"/>
        <w:bottom w:val="none" w:sz="0" w:space="0" w:color="auto"/>
        <w:right w:val="none" w:sz="0" w:space="0" w:color="auto"/>
      </w:divBdr>
    </w:div>
    <w:div w:id="1694451768">
      <w:bodyDiv w:val="1"/>
      <w:marLeft w:val="0"/>
      <w:marRight w:val="0"/>
      <w:marTop w:val="0"/>
      <w:marBottom w:val="0"/>
      <w:divBdr>
        <w:top w:val="none" w:sz="0" w:space="0" w:color="auto"/>
        <w:left w:val="none" w:sz="0" w:space="0" w:color="auto"/>
        <w:bottom w:val="none" w:sz="0" w:space="0" w:color="auto"/>
        <w:right w:val="none" w:sz="0" w:space="0" w:color="auto"/>
      </w:divBdr>
      <w:divsChild>
        <w:div w:id="1812595287">
          <w:marLeft w:val="0"/>
          <w:marRight w:val="0"/>
          <w:marTop w:val="0"/>
          <w:marBottom w:val="0"/>
          <w:divBdr>
            <w:top w:val="none" w:sz="0" w:space="0" w:color="auto"/>
            <w:left w:val="none" w:sz="0" w:space="0" w:color="auto"/>
            <w:bottom w:val="single" w:sz="6" w:space="0" w:color="CCCCCC"/>
            <w:right w:val="none" w:sz="0" w:space="0" w:color="auto"/>
          </w:divBdr>
          <w:divsChild>
            <w:div w:id="1846818732">
              <w:marLeft w:val="0"/>
              <w:marRight w:val="0"/>
              <w:marTop w:val="0"/>
              <w:marBottom w:val="0"/>
              <w:divBdr>
                <w:top w:val="none" w:sz="0" w:space="0" w:color="auto"/>
                <w:left w:val="none" w:sz="0" w:space="0" w:color="auto"/>
                <w:bottom w:val="none" w:sz="0" w:space="0" w:color="auto"/>
                <w:right w:val="none" w:sz="0" w:space="0" w:color="auto"/>
              </w:divBdr>
              <w:divsChild>
                <w:div w:id="16038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7474">
      <w:bodyDiv w:val="1"/>
      <w:marLeft w:val="0"/>
      <w:marRight w:val="0"/>
      <w:marTop w:val="0"/>
      <w:marBottom w:val="0"/>
      <w:divBdr>
        <w:top w:val="none" w:sz="0" w:space="0" w:color="auto"/>
        <w:left w:val="none" w:sz="0" w:space="0" w:color="auto"/>
        <w:bottom w:val="none" w:sz="0" w:space="0" w:color="auto"/>
        <w:right w:val="none" w:sz="0" w:space="0" w:color="auto"/>
      </w:divBdr>
    </w:div>
    <w:div w:id="1702826987">
      <w:bodyDiv w:val="1"/>
      <w:marLeft w:val="0"/>
      <w:marRight w:val="0"/>
      <w:marTop w:val="0"/>
      <w:marBottom w:val="0"/>
      <w:divBdr>
        <w:top w:val="none" w:sz="0" w:space="0" w:color="auto"/>
        <w:left w:val="none" w:sz="0" w:space="0" w:color="auto"/>
        <w:bottom w:val="none" w:sz="0" w:space="0" w:color="auto"/>
        <w:right w:val="none" w:sz="0" w:space="0" w:color="auto"/>
      </w:divBdr>
    </w:div>
    <w:div w:id="1710492024">
      <w:bodyDiv w:val="1"/>
      <w:marLeft w:val="0"/>
      <w:marRight w:val="0"/>
      <w:marTop w:val="0"/>
      <w:marBottom w:val="0"/>
      <w:divBdr>
        <w:top w:val="none" w:sz="0" w:space="0" w:color="auto"/>
        <w:left w:val="none" w:sz="0" w:space="0" w:color="auto"/>
        <w:bottom w:val="none" w:sz="0" w:space="0" w:color="auto"/>
        <w:right w:val="none" w:sz="0" w:space="0" w:color="auto"/>
      </w:divBdr>
    </w:div>
    <w:div w:id="1712268380">
      <w:bodyDiv w:val="1"/>
      <w:marLeft w:val="0"/>
      <w:marRight w:val="0"/>
      <w:marTop w:val="0"/>
      <w:marBottom w:val="0"/>
      <w:divBdr>
        <w:top w:val="none" w:sz="0" w:space="0" w:color="auto"/>
        <w:left w:val="none" w:sz="0" w:space="0" w:color="auto"/>
        <w:bottom w:val="none" w:sz="0" w:space="0" w:color="auto"/>
        <w:right w:val="none" w:sz="0" w:space="0" w:color="auto"/>
      </w:divBdr>
    </w:div>
    <w:div w:id="1713069871">
      <w:bodyDiv w:val="1"/>
      <w:marLeft w:val="0"/>
      <w:marRight w:val="0"/>
      <w:marTop w:val="0"/>
      <w:marBottom w:val="0"/>
      <w:divBdr>
        <w:top w:val="none" w:sz="0" w:space="0" w:color="auto"/>
        <w:left w:val="none" w:sz="0" w:space="0" w:color="auto"/>
        <w:bottom w:val="none" w:sz="0" w:space="0" w:color="auto"/>
        <w:right w:val="none" w:sz="0" w:space="0" w:color="auto"/>
      </w:divBdr>
    </w:div>
    <w:div w:id="1720857207">
      <w:bodyDiv w:val="1"/>
      <w:marLeft w:val="0"/>
      <w:marRight w:val="0"/>
      <w:marTop w:val="0"/>
      <w:marBottom w:val="0"/>
      <w:divBdr>
        <w:top w:val="none" w:sz="0" w:space="0" w:color="auto"/>
        <w:left w:val="none" w:sz="0" w:space="0" w:color="auto"/>
        <w:bottom w:val="none" w:sz="0" w:space="0" w:color="auto"/>
        <w:right w:val="none" w:sz="0" w:space="0" w:color="auto"/>
      </w:divBdr>
    </w:div>
    <w:div w:id="1730878453">
      <w:bodyDiv w:val="1"/>
      <w:marLeft w:val="0"/>
      <w:marRight w:val="0"/>
      <w:marTop w:val="0"/>
      <w:marBottom w:val="0"/>
      <w:divBdr>
        <w:top w:val="none" w:sz="0" w:space="0" w:color="auto"/>
        <w:left w:val="none" w:sz="0" w:space="0" w:color="auto"/>
        <w:bottom w:val="none" w:sz="0" w:space="0" w:color="auto"/>
        <w:right w:val="none" w:sz="0" w:space="0" w:color="auto"/>
      </w:divBdr>
    </w:div>
    <w:div w:id="1731803016">
      <w:bodyDiv w:val="1"/>
      <w:marLeft w:val="0"/>
      <w:marRight w:val="0"/>
      <w:marTop w:val="0"/>
      <w:marBottom w:val="0"/>
      <w:divBdr>
        <w:top w:val="none" w:sz="0" w:space="0" w:color="auto"/>
        <w:left w:val="none" w:sz="0" w:space="0" w:color="auto"/>
        <w:bottom w:val="none" w:sz="0" w:space="0" w:color="auto"/>
        <w:right w:val="none" w:sz="0" w:space="0" w:color="auto"/>
      </w:divBdr>
    </w:div>
    <w:div w:id="1733188193">
      <w:bodyDiv w:val="1"/>
      <w:marLeft w:val="0"/>
      <w:marRight w:val="0"/>
      <w:marTop w:val="0"/>
      <w:marBottom w:val="0"/>
      <w:divBdr>
        <w:top w:val="none" w:sz="0" w:space="0" w:color="auto"/>
        <w:left w:val="none" w:sz="0" w:space="0" w:color="auto"/>
        <w:bottom w:val="none" w:sz="0" w:space="0" w:color="auto"/>
        <w:right w:val="none" w:sz="0" w:space="0" w:color="auto"/>
      </w:divBdr>
    </w:div>
    <w:div w:id="1740706614">
      <w:bodyDiv w:val="1"/>
      <w:marLeft w:val="0"/>
      <w:marRight w:val="0"/>
      <w:marTop w:val="0"/>
      <w:marBottom w:val="0"/>
      <w:divBdr>
        <w:top w:val="none" w:sz="0" w:space="0" w:color="auto"/>
        <w:left w:val="none" w:sz="0" w:space="0" w:color="auto"/>
        <w:bottom w:val="none" w:sz="0" w:space="0" w:color="auto"/>
        <w:right w:val="none" w:sz="0" w:space="0" w:color="auto"/>
      </w:divBdr>
    </w:div>
    <w:div w:id="1749619469">
      <w:bodyDiv w:val="1"/>
      <w:marLeft w:val="0"/>
      <w:marRight w:val="0"/>
      <w:marTop w:val="0"/>
      <w:marBottom w:val="0"/>
      <w:divBdr>
        <w:top w:val="none" w:sz="0" w:space="0" w:color="auto"/>
        <w:left w:val="none" w:sz="0" w:space="0" w:color="auto"/>
        <w:bottom w:val="none" w:sz="0" w:space="0" w:color="auto"/>
        <w:right w:val="none" w:sz="0" w:space="0" w:color="auto"/>
      </w:divBdr>
    </w:div>
    <w:div w:id="1749687345">
      <w:bodyDiv w:val="1"/>
      <w:marLeft w:val="0"/>
      <w:marRight w:val="0"/>
      <w:marTop w:val="0"/>
      <w:marBottom w:val="0"/>
      <w:divBdr>
        <w:top w:val="none" w:sz="0" w:space="0" w:color="auto"/>
        <w:left w:val="none" w:sz="0" w:space="0" w:color="auto"/>
        <w:bottom w:val="none" w:sz="0" w:space="0" w:color="auto"/>
        <w:right w:val="none" w:sz="0" w:space="0" w:color="auto"/>
      </w:divBdr>
    </w:div>
    <w:div w:id="1760783706">
      <w:bodyDiv w:val="1"/>
      <w:marLeft w:val="0"/>
      <w:marRight w:val="0"/>
      <w:marTop w:val="0"/>
      <w:marBottom w:val="0"/>
      <w:divBdr>
        <w:top w:val="none" w:sz="0" w:space="0" w:color="auto"/>
        <w:left w:val="none" w:sz="0" w:space="0" w:color="auto"/>
        <w:bottom w:val="none" w:sz="0" w:space="0" w:color="auto"/>
        <w:right w:val="none" w:sz="0" w:space="0" w:color="auto"/>
      </w:divBdr>
    </w:div>
    <w:div w:id="1763909225">
      <w:bodyDiv w:val="1"/>
      <w:marLeft w:val="0"/>
      <w:marRight w:val="0"/>
      <w:marTop w:val="0"/>
      <w:marBottom w:val="0"/>
      <w:divBdr>
        <w:top w:val="none" w:sz="0" w:space="0" w:color="auto"/>
        <w:left w:val="none" w:sz="0" w:space="0" w:color="auto"/>
        <w:bottom w:val="none" w:sz="0" w:space="0" w:color="auto"/>
        <w:right w:val="none" w:sz="0" w:space="0" w:color="auto"/>
      </w:divBdr>
    </w:div>
    <w:div w:id="1764565044">
      <w:bodyDiv w:val="1"/>
      <w:marLeft w:val="0"/>
      <w:marRight w:val="0"/>
      <w:marTop w:val="0"/>
      <w:marBottom w:val="0"/>
      <w:divBdr>
        <w:top w:val="none" w:sz="0" w:space="0" w:color="auto"/>
        <w:left w:val="none" w:sz="0" w:space="0" w:color="auto"/>
        <w:bottom w:val="none" w:sz="0" w:space="0" w:color="auto"/>
        <w:right w:val="none" w:sz="0" w:space="0" w:color="auto"/>
      </w:divBdr>
    </w:div>
    <w:div w:id="1775981829">
      <w:bodyDiv w:val="1"/>
      <w:marLeft w:val="0"/>
      <w:marRight w:val="0"/>
      <w:marTop w:val="0"/>
      <w:marBottom w:val="0"/>
      <w:divBdr>
        <w:top w:val="none" w:sz="0" w:space="0" w:color="auto"/>
        <w:left w:val="none" w:sz="0" w:space="0" w:color="auto"/>
        <w:bottom w:val="none" w:sz="0" w:space="0" w:color="auto"/>
        <w:right w:val="none" w:sz="0" w:space="0" w:color="auto"/>
      </w:divBdr>
    </w:div>
    <w:div w:id="1778715170">
      <w:bodyDiv w:val="1"/>
      <w:marLeft w:val="0"/>
      <w:marRight w:val="0"/>
      <w:marTop w:val="0"/>
      <w:marBottom w:val="0"/>
      <w:divBdr>
        <w:top w:val="none" w:sz="0" w:space="0" w:color="auto"/>
        <w:left w:val="none" w:sz="0" w:space="0" w:color="auto"/>
        <w:bottom w:val="none" w:sz="0" w:space="0" w:color="auto"/>
        <w:right w:val="none" w:sz="0" w:space="0" w:color="auto"/>
      </w:divBdr>
    </w:div>
    <w:div w:id="1779107730">
      <w:bodyDiv w:val="1"/>
      <w:marLeft w:val="0"/>
      <w:marRight w:val="0"/>
      <w:marTop w:val="0"/>
      <w:marBottom w:val="0"/>
      <w:divBdr>
        <w:top w:val="none" w:sz="0" w:space="0" w:color="auto"/>
        <w:left w:val="none" w:sz="0" w:space="0" w:color="auto"/>
        <w:bottom w:val="none" w:sz="0" w:space="0" w:color="auto"/>
        <w:right w:val="none" w:sz="0" w:space="0" w:color="auto"/>
      </w:divBdr>
    </w:div>
    <w:div w:id="1780446977">
      <w:bodyDiv w:val="1"/>
      <w:marLeft w:val="0"/>
      <w:marRight w:val="0"/>
      <w:marTop w:val="0"/>
      <w:marBottom w:val="0"/>
      <w:divBdr>
        <w:top w:val="none" w:sz="0" w:space="0" w:color="auto"/>
        <w:left w:val="none" w:sz="0" w:space="0" w:color="auto"/>
        <w:bottom w:val="none" w:sz="0" w:space="0" w:color="auto"/>
        <w:right w:val="none" w:sz="0" w:space="0" w:color="auto"/>
      </w:divBdr>
    </w:div>
    <w:div w:id="1781415137">
      <w:bodyDiv w:val="1"/>
      <w:marLeft w:val="0"/>
      <w:marRight w:val="0"/>
      <w:marTop w:val="0"/>
      <w:marBottom w:val="0"/>
      <w:divBdr>
        <w:top w:val="none" w:sz="0" w:space="0" w:color="auto"/>
        <w:left w:val="none" w:sz="0" w:space="0" w:color="auto"/>
        <w:bottom w:val="none" w:sz="0" w:space="0" w:color="auto"/>
        <w:right w:val="none" w:sz="0" w:space="0" w:color="auto"/>
      </w:divBdr>
    </w:div>
    <w:div w:id="1793088632">
      <w:bodyDiv w:val="1"/>
      <w:marLeft w:val="0"/>
      <w:marRight w:val="0"/>
      <w:marTop w:val="0"/>
      <w:marBottom w:val="0"/>
      <w:divBdr>
        <w:top w:val="none" w:sz="0" w:space="0" w:color="auto"/>
        <w:left w:val="none" w:sz="0" w:space="0" w:color="auto"/>
        <w:bottom w:val="none" w:sz="0" w:space="0" w:color="auto"/>
        <w:right w:val="none" w:sz="0" w:space="0" w:color="auto"/>
      </w:divBdr>
    </w:div>
    <w:div w:id="1804885359">
      <w:bodyDiv w:val="1"/>
      <w:marLeft w:val="0"/>
      <w:marRight w:val="0"/>
      <w:marTop w:val="0"/>
      <w:marBottom w:val="0"/>
      <w:divBdr>
        <w:top w:val="none" w:sz="0" w:space="0" w:color="auto"/>
        <w:left w:val="none" w:sz="0" w:space="0" w:color="auto"/>
        <w:bottom w:val="none" w:sz="0" w:space="0" w:color="auto"/>
        <w:right w:val="none" w:sz="0" w:space="0" w:color="auto"/>
      </w:divBdr>
    </w:div>
    <w:div w:id="1805346722">
      <w:bodyDiv w:val="1"/>
      <w:marLeft w:val="0"/>
      <w:marRight w:val="0"/>
      <w:marTop w:val="0"/>
      <w:marBottom w:val="0"/>
      <w:divBdr>
        <w:top w:val="none" w:sz="0" w:space="0" w:color="auto"/>
        <w:left w:val="none" w:sz="0" w:space="0" w:color="auto"/>
        <w:bottom w:val="none" w:sz="0" w:space="0" w:color="auto"/>
        <w:right w:val="none" w:sz="0" w:space="0" w:color="auto"/>
      </w:divBdr>
    </w:div>
    <w:div w:id="1807770513">
      <w:bodyDiv w:val="1"/>
      <w:marLeft w:val="0"/>
      <w:marRight w:val="0"/>
      <w:marTop w:val="0"/>
      <w:marBottom w:val="0"/>
      <w:divBdr>
        <w:top w:val="none" w:sz="0" w:space="0" w:color="auto"/>
        <w:left w:val="none" w:sz="0" w:space="0" w:color="auto"/>
        <w:bottom w:val="none" w:sz="0" w:space="0" w:color="auto"/>
        <w:right w:val="none" w:sz="0" w:space="0" w:color="auto"/>
      </w:divBdr>
    </w:div>
    <w:div w:id="1815826684">
      <w:bodyDiv w:val="1"/>
      <w:marLeft w:val="0"/>
      <w:marRight w:val="0"/>
      <w:marTop w:val="0"/>
      <w:marBottom w:val="0"/>
      <w:divBdr>
        <w:top w:val="none" w:sz="0" w:space="0" w:color="auto"/>
        <w:left w:val="none" w:sz="0" w:space="0" w:color="auto"/>
        <w:bottom w:val="none" w:sz="0" w:space="0" w:color="auto"/>
        <w:right w:val="none" w:sz="0" w:space="0" w:color="auto"/>
      </w:divBdr>
    </w:div>
    <w:div w:id="1817455884">
      <w:bodyDiv w:val="1"/>
      <w:marLeft w:val="0"/>
      <w:marRight w:val="0"/>
      <w:marTop w:val="0"/>
      <w:marBottom w:val="0"/>
      <w:divBdr>
        <w:top w:val="none" w:sz="0" w:space="0" w:color="auto"/>
        <w:left w:val="none" w:sz="0" w:space="0" w:color="auto"/>
        <w:bottom w:val="none" w:sz="0" w:space="0" w:color="auto"/>
        <w:right w:val="none" w:sz="0" w:space="0" w:color="auto"/>
      </w:divBdr>
    </w:div>
    <w:div w:id="1820727231">
      <w:bodyDiv w:val="1"/>
      <w:marLeft w:val="0"/>
      <w:marRight w:val="0"/>
      <w:marTop w:val="0"/>
      <w:marBottom w:val="0"/>
      <w:divBdr>
        <w:top w:val="none" w:sz="0" w:space="0" w:color="auto"/>
        <w:left w:val="none" w:sz="0" w:space="0" w:color="auto"/>
        <w:bottom w:val="none" w:sz="0" w:space="0" w:color="auto"/>
        <w:right w:val="none" w:sz="0" w:space="0" w:color="auto"/>
      </w:divBdr>
    </w:div>
    <w:div w:id="1821115951">
      <w:bodyDiv w:val="1"/>
      <w:marLeft w:val="0"/>
      <w:marRight w:val="0"/>
      <w:marTop w:val="0"/>
      <w:marBottom w:val="0"/>
      <w:divBdr>
        <w:top w:val="none" w:sz="0" w:space="0" w:color="auto"/>
        <w:left w:val="none" w:sz="0" w:space="0" w:color="auto"/>
        <w:bottom w:val="none" w:sz="0" w:space="0" w:color="auto"/>
        <w:right w:val="none" w:sz="0" w:space="0" w:color="auto"/>
      </w:divBdr>
    </w:div>
    <w:div w:id="1824814507">
      <w:bodyDiv w:val="1"/>
      <w:marLeft w:val="0"/>
      <w:marRight w:val="0"/>
      <w:marTop w:val="0"/>
      <w:marBottom w:val="0"/>
      <w:divBdr>
        <w:top w:val="none" w:sz="0" w:space="0" w:color="auto"/>
        <w:left w:val="none" w:sz="0" w:space="0" w:color="auto"/>
        <w:bottom w:val="none" w:sz="0" w:space="0" w:color="auto"/>
        <w:right w:val="none" w:sz="0" w:space="0" w:color="auto"/>
      </w:divBdr>
    </w:div>
    <w:div w:id="1825198444">
      <w:bodyDiv w:val="1"/>
      <w:marLeft w:val="0"/>
      <w:marRight w:val="0"/>
      <w:marTop w:val="0"/>
      <w:marBottom w:val="0"/>
      <w:divBdr>
        <w:top w:val="none" w:sz="0" w:space="0" w:color="auto"/>
        <w:left w:val="none" w:sz="0" w:space="0" w:color="auto"/>
        <w:bottom w:val="none" w:sz="0" w:space="0" w:color="auto"/>
        <w:right w:val="none" w:sz="0" w:space="0" w:color="auto"/>
      </w:divBdr>
    </w:div>
    <w:div w:id="1827671682">
      <w:bodyDiv w:val="1"/>
      <w:marLeft w:val="0"/>
      <w:marRight w:val="0"/>
      <w:marTop w:val="0"/>
      <w:marBottom w:val="0"/>
      <w:divBdr>
        <w:top w:val="none" w:sz="0" w:space="0" w:color="auto"/>
        <w:left w:val="none" w:sz="0" w:space="0" w:color="auto"/>
        <w:bottom w:val="none" w:sz="0" w:space="0" w:color="auto"/>
        <w:right w:val="none" w:sz="0" w:space="0" w:color="auto"/>
      </w:divBdr>
    </w:div>
    <w:div w:id="1828395175">
      <w:bodyDiv w:val="1"/>
      <w:marLeft w:val="0"/>
      <w:marRight w:val="0"/>
      <w:marTop w:val="0"/>
      <w:marBottom w:val="0"/>
      <w:divBdr>
        <w:top w:val="none" w:sz="0" w:space="0" w:color="auto"/>
        <w:left w:val="none" w:sz="0" w:space="0" w:color="auto"/>
        <w:bottom w:val="none" w:sz="0" w:space="0" w:color="auto"/>
        <w:right w:val="none" w:sz="0" w:space="0" w:color="auto"/>
      </w:divBdr>
    </w:div>
    <w:div w:id="1838767627">
      <w:bodyDiv w:val="1"/>
      <w:marLeft w:val="0"/>
      <w:marRight w:val="0"/>
      <w:marTop w:val="0"/>
      <w:marBottom w:val="0"/>
      <w:divBdr>
        <w:top w:val="none" w:sz="0" w:space="0" w:color="auto"/>
        <w:left w:val="none" w:sz="0" w:space="0" w:color="auto"/>
        <w:bottom w:val="none" w:sz="0" w:space="0" w:color="auto"/>
        <w:right w:val="none" w:sz="0" w:space="0" w:color="auto"/>
      </w:divBdr>
    </w:div>
    <w:div w:id="1841040930">
      <w:bodyDiv w:val="1"/>
      <w:marLeft w:val="0"/>
      <w:marRight w:val="0"/>
      <w:marTop w:val="0"/>
      <w:marBottom w:val="0"/>
      <w:divBdr>
        <w:top w:val="none" w:sz="0" w:space="0" w:color="auto"/>
        <w:left w:val="none" w:sz="0" w:space="0" w:color="auto"/>
        <w:bottom w:val="none" w:sz="0" w:space="0" w:color="auto"/>
        <w:right w:val="none" w:sz="0" w:space="0" w:color="auto"/>
      </w:divBdr>
    </w:div>
    <w:div w:id="1841120353">
      <w:bodyDiv w:val="1"/>
      <w:marLeft w:val="0"/>
      <w:marRight w:val="0"/>
      <w:marTop w:val="0"/>
      <w:marBottom w:val="0"/>
      <w:divBdr>
        <w:top w:val="none" w:sz="0" w:space="0" w:color="auto"/>
        <w:left w:val="none" w:sz="0" w:space="0" w:color="auto"/>
        <w:bottom w:val="none" w:sz="0" w:space="0" w:color="auto"/>
        <w:right w:val="none" w:sz="0" w:space="0" w:color="auto"/>
      </w:divBdr>
    </w:div>
    <w:div w:id="1844589794">
      <w:bodyDiv w:val="1"/>
      <w:marLeft w:val="0"/>
      <w:marRight w:val="0"/>
      <w:marTop w:val="0"/>
      <w:marBottom w:val="0"/>
      <w:divBdr>
        <w:top w:val="none" w:sz="0" w:space="0" w:color="auto"/>
        <w:left w:val="none" w:sz="0" w:space="0" w:color="auto"/>
        <w:bottom w:val="none" w:sz="0" w:space="0" w:color="auto"/>
        <w:right w:val="none" w:sz="0" w:space="0" w:color="auto"/>
      </w:divBdr>
    </w:div>
    <w:div w:id="1852790859">
      <w:bodyDiv w:val="1"/>
      <w:marLeft w:val="0"/>
      <w:marRight w:val="0"/>
      <w:marTop w:val="0"/>
      <w:marBottom w:val="0"/>
      <w:divBdr>
        <w:top w:val="none" w:sz="0" w:space="0" w:color="auto"/>
        <w:left w:val="none" w:sz="0" w:space="0" w:color="auto"/>
        <w:bottom w:val="none" w:sz="0" w:space="0" w:color="auto"/>
        <w:right w:val="none" w:sz="0" w:space="0" w:color="auto"/>
      </w:divBdr>
    </w:div>
    <w:div w:id="1861772086">
      <w:bodyDiv w:val="1"/>
      <w:marLeft w:val="0"/>
      <w:marRight w:val="0"/>
      <w:marTop w:val="0"/>
      <w:marBottom w:val="0"/>
      <w:divBdr>
        <w:top w:val="none" w:sz="0" w:space="0" w:color="auto"/>
        <w:left w:val="none" w:sz="0" w:space="0" w:color="auto"/>
        <w:bottom w:val="none" w:sz="0" w:space="0" w:color="auto"/>
        <w:right w:val="none" w:sz="0" w:space="0" w:color="auto"/>
      </w:divBdr>
    </w:div>
    <w:div w:id="1879705724">
      <w:bodyDiv w:val="1"/>
      <w:marLeft w:val="0"/>
      <w:marRight w:val="0"/>
      <w:marTop w:val="0"/>
      <w:marBottom w:val="0"/>
      <w:divBdr>
        <w:top w:val="none" w:sz="0" w:space="0" w:color="auto"/>
        <w:left w:val="none" w:sz="0" w:space="0" w:color="auto"/>
        <w:bottom w:val="none" w:sz="0" w:space="0" w:color="auto"/>
        <w:right w:val="none" w:sz="0" w:space="0" w:color="auto"/>
      </w:divBdr>
    </w:div>
    <w:div w:id="1883133655">
      <w:bodyDiv w:val="1"/>
      <w:marLeft w:val="0"/>
      <w:marRight w:val="0"/>
      <w:marTop w:val="0"/>
      <w:marBottom w:val="0"/>
      <w:divBdr>
        <w:top w:val="none" w:sz="0" w:space="0" w:color="auto"/>
        <w:left w:val="none" w:sz="0" w:space="0" w:color="auto"/>
        <w:bottom w:val="none" w:sz="0" w:space="0" w:color="auto"/>
        <w:right w:val="none" w:sz="0" w:space="0" w:color="auto"/>
      </w:divBdr>
    </w:div>
    <w:div w:id="1894466445">
      <w:bodyDiv w:val="1"/>
      <w:marLeft w:val="0"/>
      <w:marRight w:val="0"/>
      <w:marTop w:val="0"/>
      <w:marBottom w:val="0"/>
      <w:divBdr>
        <w:top w:val="none" w:sz="0" w:space="0" w:color="auto"/>
        <w:left w:val="none" w:sz="0" w:space="0" w:color="auto"/>
        <w:bottom w:val="none" w:sz="0" w:space="0" w:color="auto"/>
        <w:right w:val="none" w:sz="0" w:space="0" w:color="auto"/>
      </w:divBdr>
    </w:div>
    <w:div w:id="1897201821">
      <w:bodyDiv w:val="1"/>
      <w:marLeft w:val="0"/>
      <w:marRight w:val="0"/>
      <w:marTop w:val="0"/>
      <w:marBottom w:val="0"/>
      <w:divBdr>
        <w:top w:val="none" w:sz="0" w:space="0" w:color="auto"/>
        <w:left w:val="none" w:sz="0" w:space="0" w:color="auto"/>
        <w:bottom w:val="none" w:sz="0" w:space="0" w:color="auto"/>
        <w:right w:val="none" w:sz="0" w:space="0" w:color="auto"/>
      </w:divBdr>
    </w:div>
    <w:div w:id="1897861964">
      <w:bodyDiv w:val="1"/>
      <w:marLeft w:val="0"/>
      <w:marRight w:val="0"/>
      <w:marTop w:val="0"/>
      <w:marBottom w:val="0"/>
      <w:divBdr>
        <w:top w:val="none" w:sz="0" w:space="0" w:color="auto"/>
        <w:left w:val="none" w:sz="0" w:space="0" w:color="auto"/>
        <w:bottom w:val="none" w:sz="0" w:space="0" w:color="auto"/>
        <w:right w:val="none" w:sz="0" w:space="0" w:color="auto"/>
      </w:divBdr>
    </w:div>
    <w:div w:id="1905212482">
      <w:bodyDiv w:val="1"/>
      <w:marLeft w:val="0"/>
      <w:marRight w:val="0"/>
      <w:marTop w:val="0"/>
      <w:marBottom w:val="0"/>
      <w:divBdr>
        <w:top w:val="none" w:sz="0" w:space="0" w:color="auto"/>
        <w:left w:val="none" w:sz="0" w:space="0" w:color="auto"/>
        <w:bottom w:val="none" w:sz="0" w:space="0" w:color="auto"/>
        <w:right w:val="none" w:sz="0" w:space="0" w:color="auto"/>
      </w:divBdr>
    </w:div>
    <w:div w:id="1927954730">
      <w:bodyDiv w:val="1"/>
      <w:marLeft w:val="0"/>
      <w:marRight w:val="0"/>
      <w:marTop w:val="0"/>
      <w:marBottom w:val="0"/>
      <w:divBdr>
        <w:top w:val="none" w:sz="0" w:space="0" w:color="auto"/>
        <w:left w:val="none" w:sz="0" w:space="0" w:color="auto"/>
        <w:bottom w:val="none" w:sz="0" w:space="0" w:color="auto"/>
        <w:right w:val="none" w:sz="0" w:space="0" w:color="auto"/>
      </w:divBdr>
    </w:div>
    <w:div w:id="1928418786">
      <w:bodyDiv w:val="1"/>
      <w:marLeft w:val="0"/>
      <w:marRight w:val="0"/>
      <w:marTop w:val="0"/>
      <w:marBottom w:val="0"/>
      <w:divBdr>
        <w:top w:val="none" w:sz="0" w:space="0" w:color="auto"/>
        <w:left w:val="none" w:sz="0" w:space="0" w:color="auto"/>
        <w:bottom w:val="none" w:sz="0" w:space="0" w:color="auto"/>
        <w:right w:val="none" w:sz="0" w:space="0" w:color="auto"/>
      </w:divBdr>
    </w:div>
    <w:div w:id="1930042460">
      <w:bodyDiv w:val="1"/>
      <w:marLeft w:val="0"/>
      <w:marRight w:val="0"/>
      <w:marTop w:val="0"/>
      <w:marBottom w:val="0"/>
      <w:divBdr>
        <w:top w:val="none" w:sz="0" w:space="0" w:color="auto"/>
        <w:left w:val="none" w:sz="0" w:space="0" w:color="auto"/>
        <w:bottom w:val="none" w:sz="0" w:space="0" w:color="auto"/>
        <w:right w:val="none" w:sz="0" w:space="0" w:color="auto"/>
      </w:divBdr>
    </w:div>
    <w:div w:id="1932425490">
      <w:bodyDiv w:val="1"/>
      <w:marLeft w:val="0"/>
      <w:marRight w:val="0"/>
      <w:marTop w:val="0"/>
      <w:marBottom w:val="0"/>
      <w:divBdr>
        <w:top w:val="none" w:sz="0" w:space="0" w:color="auto"/>
        <w:left w:val="none" w:sz="0" w:space="0" w:color="auto"/>
        <w:bottom w:val="none" w:sz="0" w:space="0" w:color="auto"/>
        <w:right w:val="none" w:sz="0" w:space="0" w:color="auto"/>
      </w:divBdr>
    </w:div>
    <w:div w:id="1941913121">
      <w:bodyDiv w:val="1"/>
      <w:marLeft w:val="0"/>
      <w:marRight w:val="0"/>
      <w:marTop w:val="0"/>
      <w:marBottom w:val="0"/>
      <w:divBdr>
        <w:top w:val="none" w:sz="0" w:space="0" w:color="auto"/>
        <w:left w:val="none" w:sz="0" w:space="0" w:color="auto"/>
        <w:bottom w:val="none" w:sz="0" w:space="0" w:color="auto"/>
        <w:right w:val="none" w:sz="0" w:space="0" w:color="auto"/>
      </w:divBdr>
    </w:div>
    <w:div w:id="1943103729">
      <w:bodyDiv w:val="1"/>
      <w:marLeft w:val="0"/>
      <w:marRight w:val="0"/>
      <w:marTop w:val="0"/>
      <w:marBottom w:val="0"/>
      <w:divBdr>
        <w:top w:val="none" w:sz="0" w:space="0" w:color="auto"/>
        <w:left w:val="none" w:sz="0" w:space="0" w:color="auto"/>
        <w:bottom w:val="none" w:sz="0" w:space="0" w:color="auto"/>
        <w:right w:val="none" w:sz="0" w:space="0" w:color="auto"/>
      </w:divBdr>
    </w:div>
    <w:div w:id="1943686020">
      <w:bodyDiv w:val="1"/>
      <w:marLeft w:val="0"/>
      <w:marRight w:val="0"/>
      <w:marTop w:val="0"/>
      <w:marBottom w:val="0"/>
      <w:divBdr>
        <w:top w:val="none" w:sz="0" w:space="0" w:color="auto"/>
        <w:left w:val="none" w:sz="0" w:space="0" w:color="auto"/>
        <w:bottom w:val="none" w:sz="0" w:space="0" w:color="auto"/>
        <w:right w:val="none" w:sz="0" w:space="0" w:color="auto"/>
      </w:divBdr>
    </w:div>
    <w:div w:id="1945260881">
      <w:bodyDiv w:val="1"/>
      <w:marLeft w:val="0"/>
      <w:marRight w:val="0"/>
      <w:marTop w:val="0"/>
      <w:marBottom w:val="0"/>
      <w:divBdr>
        <w:top w:val="none" w:sz="0" w:space="0" w:color="auto"/>
        <w:left w:val="none" w:sz="0" w:space="0" w:color="auto"/>
        <w:bottom w:val="none" w:sz="0" w:space="0" w:color="auto"/>
        <w:right w:val="none" w:sz="0" w:space="0" w:color="auto"/>
      </w:divBdr>
      <w:divsChild>
        <w:div w:id="222253354">
          <w:marLeft w:val="-15"/>
          <w:marRight w:val="-15"/>
          <w:marTop w:val="0"/>
          <w:marBottom w:val="0"/>
          <w:divBdr>
            <w:top w:val="none" w:sz="0" w:space="0" w:color="auto"/>
            <w:left w:val="none" w:sz="0" w:space="0" w:color="auto"/>
            <w:bottom w:val="none" w:sz="0" w:space="0" w:color="auto"/>
            <w:right w:val="none" w:sz="0" w:space="0" w:color="auto"/>
          </w:divBdr>
        </w:div>
        <w:div w:id="1511682916">
          <w:marLeft w:val="0"/>
          <w:marRight w:val="0"/>
          <w:marTop w:val="0"/>
          <w:marBottom w:val="0"/>
          <w:divBdr>
            <w:top w:val="none" w:sz="0" w:space="0" w:color="auto"/>
            <w:left w:val="none" w:sz="0" w:space="0" w:color="auto"/>
            <w:bottom w:val="none" w:sz="0" w:space="0" w:color="auto"/>
            <w:right w:val="none" w:sz="0" w:space="0" w:color="auto"/>
          </w:divBdr>
        </w:div>
      </w:divsChild>
    </w:div>
    <w:div w:id="1945914309">
      <w:bodyDiv w:val="1"/>
      <w:marLeft w:val="0"/>
      <w:marRight w:val="0"/>
      <w:marTop w:val="0"/>
      <w:marBottom w:val="0"/>
      <w:divBdr>
        <w:top w:val="none" w:sz="0" w:space="0" w:color="auto"/>
        <w:left w:val="none" w:sz="0" w:space="0" w:color="auto"/>
        <w:bottom w:val="none" w:sz="0" w:space="0" w:color="auto"/>
        <w:right w:val="none" w:sz="0" w:space="0" w:color="auto"/>
      </w:divBdr>
    </w:div>
    <w:div w:id="1954022148">
      <w:bodyDiv w:val="1"/>
      <w:marLeft w:val="0"/>
      <w:marRight w:val="0"/>
      <w:marTop w:val="0"/>
      <w:marBottom w:val="0"/>
      <w:divBdr>
        <w:top w:val="none" w:sz="0" w:space="0" w:color="auto"/>
        <w:left w:val="none" w:sz="0" w:space="0" w:color="auto"/>
        <w:bottom w:val="none" w:sz="0" w:space="0" w:color="auto"/>
        <w:right w:val="none" w:sz="0" w:space="0" w:color="auto"/>
      </w:divBdr>
    </w:div>
    <w:div w:id="1959750444">
      <w:bodyDiv w:val="1"/>
      <w:marLeft w:val="0"/>
      <w:marRight w:val="0"/>
      <w:marTop w:val="0"/>
      <w:marBottom w:val="0"/>
      <w:divBdr>
        <w:top w:val="none" w:sz="0" w:space="0" w:color="auto"/>
        <w:left w:val="none" w:sz="0" w:space="0" w:color="auto"/>
        <w:bottom w:val="none" w:sz="0" w:space="0" w:color="auto"/>
        <w:right w:val="none" w:sz="0" w:space="0" w:color="auto"/>
      </w:divBdr>
    </w:div>
    <w:div w:id="1963534282">
      <w:bodyDiv w:val="1"/>
      <w:marLeft w:val="0"/>
      <w:marRight w:val="0"/>
      <w:marTop w:val="0"/>
      <w:marBottom w:val="0"/>
      <w:divBdr>
        <w:top w:val="none" w:sz="0" w:space="0" w:color="auto"/>
        <w:left w:val="none" w:sz="0" w:space="0" w:color="auto"/>
        <w:bottom w:val="none" w:sz="0" w:space="0" w:color="auto"/>
        <w:right w:val="none" w:sz="0" w:space="0" w:color="auto"/>
      </w:divBdr>
    </w:div>
    <w:div w:id="1965961128">
      <w:bodyDiv w:val="1"/>
      <w:marLeft w:val="0"/>
      <w:marRight w:val="0"/>
      <w:marTop w:val="0"/>
      <w:marBottom w:val="0"/>
      <w:divBdr>
        <w:top w:val="none" w:sz="0" w:space="0" w:color="auto"/>
        <w:left w:val="none" w:sz="0" w:space="0" w:color="auto"/>
        <w:bottom w:val="none" w:sz="0" w:space="0" w:color="auto"/>
        <w:right w:val="none" w:sz="0" w:space="0" w:color="auto"/>
      </w:divBdr>
      <w:divsChild>
        <w:div w:id="1059744001">
          <w:marLeft w:val="0"/>
          <w:marRight w:val="0"/>
          <w:marTop w:val="0"/>
          <w:marBottom w:val="0"/>
          <w:divBdr>
            <w:top w:val="none" w:sz="0" w:space="0" w:color="auto"/>
            <w:left w:val="none" w:sz="0" w:space="0" w:color="auto"/>
            <w:bottom w:val="none" w:sz="0" w:space="0" w:color="auto"/>
            <w:right w:val="none" w:sz="0" w:space="0" w:color="auto"/>
          </w:divBdr>
          <w:divsChild>
            <w:div w:id="94057087">
              <w:marLeft w:val="0"/>
              <w:marRight w:val="0"/>
              <w:marTop w:val="0"/>
              <w:marBottom w:val="0"/>
              <w:divBdr>
                <w:top w:val="none" w:sz="0" w:space="0" w:color="auto"/>
                <w:left w:val="none" w:sz="0" w:space="0" w:color="auto"/>
                <w:bottom w:val="none" w:sz="0" w:space="0" w:color="auto"/>
                <w:right w:val="none" w:sz="0" w:space="0" w:color="auto"/>
              </w:divBdr>
              <w:divsChild>
                <w:div w:id="1135637886">
                  <w:marLeft w:val="0"/>
                  <w:marRight w:val="0"/>
                  <w:marTop w:val="0"/>
                  <w:marBottom w:val="0"/>
                  <w:divBdr>
                    <w:top w:val="none" w:sz="0" w:space="0" w:color="auto"/>
                    <w:left w:val="none" w:sz="0" w:space="0" w:color="auto"/>
                    <w:bottom w:val="none" w:sz="0" w:space="0" w:color="auto"/>
                    <w:right w:val="none" w:sz="0" w:space="0" w:color="auto"/>
                  </w:divBdr>
                  <w:divsChild>
                    <w:div w:id="1161696396">
                      <w:marLeft w:val="0"/>
                      <w:marRight w:val="0"/>
                      <w:marTop w:val="0"/>
                      <w:marBottom w:val="0"/>
                      <w:divBdr>
                        <w:top w:val="none" w:sz="0" w:space="0" w:color="auto"/>
                        <w:left w:val="none" w:sz="0" w:space="0" w:color="auto"/>
                        <w:bottom w:val="none" w:sz="0" w:space="0" w:color="auto"/>
                        <w:right w:val="none" w:sz="0" w:space="0" w:color="auto"/>
                      </w:divBdr>
                      <w:divsChild>
                        <w:div w:id="579144947">
                          <w:marLeft w:val="0"/>
                          <w:marRight w:val="0"/>
                          <w:marTop w:val="0"/>
                          <w:marBottom w:val="0"/>
                          <w:divBdr>
                            <w:top w:val="none" w:sz="0" w:space="0" w:color="auto"/>
                            <w:left w:val="none" w:sz="0" w:space="0" w:color="auto"/>
                            <w:bottom w:val="none" w:sz="0" w:space="0" w:color="auto"/>
                            <w:right w:val="none" w:sz="0" w:space="0" w:color="auto"/>
                          </w:divBdr>
                          <w:divsChild>
                            <w:div w:id="1525746666">
                              <w:marLeft w:val="0"/>
                              <w:marRight w:val="0"/>
                              <w:marTop w:val="0"/>
                              <w:marBottom w:val="0"/>
                              <w:divBdr>
                                <w:top w:val="none" w:sz="0" w:space="0" w:color="auto"/>
                                <w:left w:val="none" w:sz="0" w:space="0" w:color="auto"/>
                                <w:bottom w:val="none" w:sz="0" w:space="0" w:color="auto"/>
                                <w:right w:val="none" w:sz="0" w:space="0" w:color="auto"/>
                              </w:divBdr>
                            </w:div>
                          </w:divsChild>
                        </w:div>
                        <w:div w:id="21111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158299">
      <w:bodyDiv w:val="1"/>
      <w:marLeft w:val="0"/>
      <w:marRight w:val="0"/>
      <w:marTop w:val="0"/>
      <w:marBottom w:val="0"/>
      <w:divBdr>
        <w:top w:val="none" w:sz="0" w:space="0" w:color="auto"/>
        <w:left w:val="none" w:sz="0" w:space="0" w:color="auto"/>
        <w:bottom w:val="none" w:sz="0" w:space="0" w:color="auto"/>
        <w:right w:val="none" w:sz="0" w:space="0" w:color="auto"/>
      </w:divBdr>
    </w:div>
    <w:div w:id="1970551947">
      <w:bodyDiv w:val="1"/>
      <w:marLeft w:val="0"/>
      <w:marRight w:val="0"/>
      <w:marTop w:val="0"/>
      <w:marBottom w:val="0"/>
      <w:divBdr>
        <w:top w:val="none" w:sz="0" w:space="0" w:color="auto"/>
        <w:left w:val="none" w:sz="0" w:space="0" w:color="auto"/>
        <w:bottom w:val="none" w:sz="0" w:space="0" w:color="auto"/>
        <w:right w:val="none" w:sz="0" w:space="0" w:color="auto"/>
      </w:divBdr>
    </w:div>
    <w:div w:id="1971402017">
      <w:bodyDiv w:val="1"/>
      <w:marLeft w:val="0"/>
      <w:marRight w:val="0"/>
      <w:marTop w:val="0"/>
      <w:marBottom w:val="0"/>
      <w:divBdr>
        <w:top w:val="none" w:sz="0" w:space="0" w:color="auto"/>
        <w:left w:val="none" w:sz="0" w:space="0" w:color="auto"/>
        <w:bottom w:val="none" w:sz="0" w:space="0" w:color="auto"/>
        <w:right w:val="none" w:sz="0" w:space="0" w:color="auto"/>
      </w:divBdr>
    </w:div>
    <w:div w:id="1973752181">
      <w:bodyDiv w:val="1"/>
      <w:marLeft w:val="0"/>
      <w:marRight w:val="0"/>
      <w:marTop w:val="0"/>
      <w:marBottom w:val="0"/>
      <w:divBdr>
        <w:top w:val="none" w:sz="0" w:space="0" w:color="auto"/>
        <w:left w:val="none" w:sz="0" w:space="0" w:color="auto"/>
        <w:bottom w:val="none" w:sz="0" w:space="0" w:color="auto"/>
        <w:right w:val="none" w:sz="0" w:space="0" w:color="auto"/>
      </w:divBdr>
      <w:divsChild>
        <w:div w:id="358701747">
          <w:marLeft w:val="0"/>
          <w:marRight w:val="0"/>
          <w:marTop w:val="0"/>
          <w:marBottom w:val="0"/>
          <w:divBdr>
            <w:top w:val="none" w:sz="0" w:space="0" w:color="auto"/>
            <w:left w:val="none" w:sz="0" w:space="0" w:color="auto"/>
            <w:bottom w:val="none" w:sz="0" w:space="0" w:color="auto"/>
            <w:right w:val="none" w:sz="0" w:space="0" w:color="auto"/>
          </w:divBdr>
        </w:div>
      </w:divsChild>
    </w:div>
    <w:div w:id="1980114627">
      <w:bodyDiv w:val="1"/>
      <w:marLeft w:val="0"/>
      <w:marRight w:val="0"/>
      <w:marTop w:val="0"/>
      <w:marBottom w:val="0"/>
      <w:divBdr>
        <w:top w:val="none" w:sz="0" w:space="0" w:color="auto"/>
        <w:left w:val="none" w:sz="0" w:space="0" w:color="auto"/>
        <w:bottom w:val="none" w:sz="0" w:space="0" w:color="auto"/>
        <w:right w:val="none" w:sz="0" w:space="0" w:color="auto"/>
      </w:divBdr>
    </w:div>
    <w:div w:id="1983655846">
      <w:bodyDiv w:val="1"/>
      <w:marLeft w:val="0"/>
      <w:marRight w:val="0"/>
      <w:marTop w:val="0"/>
      <w:marBottom w:val="0"/>
      <w:divBdr>
        <w:top w:val="none" w:sz="0" w:space="0" w:color="auto"/>
        <w:left w:val="none" w:sz="0" w:space="0" w:color="auto"/>
        <w:bottom w:val="none" w:sz="0" w:space="0" w:color="auto"/>
        <w:right w:val="none" w:sz="0" w:space="0" w:color="auto"/>
      </w:divBdr>
    </w:div>
    <w:div w:id="1988321400">
      <w:bodyDiv w:val="1"/>
      <w:marLeft w:val="0"/>
      <w:marRight w:val="0"/>
      <w:marTop w:val="0"/>
      <w:marBottom w:val="0"/>
      <w:divBdr>
        <w:top w:val="none" w:sz="0" w:space="0" w:color="auto"/>
        <w:left w:val="none" w:sz="0" w:space="0" w:color="auto"/>
        <w:bottom w:val="none" w:sz="0" w:space="0" w:color="auto"/>
        <w:right w:val="none" w:sz="0" w:space="0" w:color="auto"/>
      </w:divBdr>
    </w:div>
    <w:div w:id="1990401385">
      <w:bodyDiv w:val="1"/>
      <w:marLeft w:val="0"/>
      <w:marRight w:val="0"/>
      <w:marTop w:val="0"/>
      <w:marBottom w:val="0"/>
      <w:divBdr>
        <w:top w:val="none" w:sz="0" w:space="0" w:color="auto"/>
        <w:left w:val="none" w:sz="0" w:space="0" w:color="auto"/>
        <w:bottom w:val="none" w:sz="0" w:space="0" w:color="auto"/>
        <w:right w:val="none" w:sz="0" w:space="0" w:color="auto"/>
      </w:divBdr>
    </w:div>
    <w:div w:id="2006977821">
      <w:bodyDiv w:val="1"/>
      <w:marLeft w:val="0"/>
      <w:marRight w:val="0"/>
      <w:marTop w:val="0"/>
      <w:marBottom w:val="0"/>
      <w:divBdr>
        <w:top w:val="none" w:sz="0" w:space="0" w:color="auto"/>
        <w:left w:val="none" w:sz="0" w:space="0" w:color="auto"/>
        <w:bottom w:val="none" w:sz="0" w:space="0" w:color="auto"/>
        <w:right w:val="none" w:sz="0" w:space="0" w:color="auto"/>
      </w:divBdr>
    </w:div>
    <w:div w:id="2009793214">
      <w:bodyDiv w:val="1"/>
      <w:marLeft w:val="0"/>
      <w:marRight w:val="0"/>
      <w:marTop w:val="0"/>
      <w:marBottom w:val="0"/>
      <w:divBdr>
        <w:top w:val="none" w:sz="0" w:space="0" w:color="auto"/>
        <w:left w:val="none" w:sz="0" w:space="0" w:color="auto"/>
        <w:bottom w:val="none" w:sz="0" w:space="0" w:color="auto"/>
        <w:right w:val="none" w:sz="0" w:space="0" w:color="auto"/>
      </w:divBdr>
    </w:div>
    <w:div w:id="2010405433">
      <w:bodyDiv w:val="1"/>
      <w:marLeft w:val="0"/>
      <w:marRight w:val="0"/>
      <w:marTop w:val="0"/>
      <w:marBottom w:val="0"/>
      <w:divBdr>
        <w:top w:val="none" w:sz="0" w:space="0" w:color="auto"/>
        <w:left w:val="none" w:sz="0" w:space="0" w:color="auto"/>
        <w:bottom w:val="none" w:sz="0" w:space="0" w:color="auto"/>
        <w:right w:val="none" w:sz="0" w:space="0" w:color="auto"/>
      </w:divBdr>
    </w:div>
    <w:div w:id="2010714442">
      <w:bodyDiv w:val="1"/>
      <w:marLeft w:val="0"/>
      <w:marRight w:val="0"/>
      <w:marTop w:val="0"/>
      <w:marBottom w:val="0"/>
      <w:divBdr>
        <w:top w:val="none" w:sz="0" w:space="0" w:color="auto"/>
        <w:left w:val="none" w:sz="0" w:space="0" w:color="auto"/>
        <w:bottom w:val="none" w:sz="0" w:space="0" w:color="auto"/>
        <w:right w:val="none" w:sz="0" w:space="0" w:color="auto"/>
      </w:divBdr>
    </w:div>
    <w:div w:id="2015377929">
      <w:bodyDiv w:val="1"/>
      <w:marLeft w:val="0"/>
      <w:marRight w:val="0"/>
      <w:marTop w:val="0"/>
      <w:marBottom w:val="0"/>
      <w:divBdr>
        <w:top w:val="none" w:sz="0" w:space="0" w:color="auto"/>
        <w:left w:val="none" w:sz="0" w:space="0" w:color="auto"/>
        <w:bottom w:val="none" w:sz="0" w:space="0" w:color="auto"/>
        <w:right w:val="none" w:sz="0" w:space="0" w:color="auto"/>
      </w:divBdr>
    </w:div>
    <w:div w:id="2017152925">
      <w:bodyDiv w:val="1"/>
      <w:marLeft w:val="0"/>
      <w:marRight w:val="0"/>
      <w:marTop w:val="0"/>
      <w:marBottom w:val="0"/>
      <w:divBdr>
        <w:top w:val="none" w:sz="0" w:space="0" w:color="auto"/>
        <w:left w:val="none" w:sz="0" w:space="0" w:color="auto"/>
        <w:bottom w:val="none" w:sz="0" w:space="0" w:color="auto"/>
        <w:right w:val="none" w:sz="0" w:space="0" w:color="auto"/>
      </w:divBdr>
    </w:div>
    <w:div w:id="2018656839">
      <w:bodyDiv w:val="1"/>
      <w:marLeft w:val="0"/>
      <w:marRight w:val="0"/>
      <w:marTop w:val="0"/>
      <w:marBottom w:val="0"/>
      <w:divBdr>
        <w:top w:val="none" w:sz="0" w:space="0" w:color="auto"/>
        <w:left w:val="none" w:sz="0" w:space="0" w:color="auto"/>
        <w:bottom w:val="none" w:sz="0" w:space="0" w:color="auto"/>
        <w:right w:val="none" w:sz="0" w:space="0" w:color="auto"/>
      </w:divBdr>
    </w:div>
    <w:div w:id="2020227754">
      <w:bodyDiv w:val="1"/>
      <w:marLeft w:val="0"/>
      <w:marRight w:val="0"/>
      <w:marTop w:val="0"/>
      <w:marBottom w:val="0"/>
      <w:divBdr>
        <w:top w:val="none" w:sz="0" w:space="0" w:color="auto"/>
        <w:left w:val="none" w:sz="0" w:space="0" w:color="auto"/>
        <w:bottom w:val="none" w:sz="0" w:space="0" w:color="auto"/>
        <w:right w:val="none" w:sz="0" w:space="0" w:color="auto"/>
      </w:divBdr>
    </w:div>
    <w:div w:id="2021081741">
      <w:bodyDiv w:val="1"/>
      <w:marLeft w:val="0"/>
      <w:marRight w:val="0"/>
      <w:marTop w:val="0"/>
      <w:marBottom w:val="0"/>
      <w:divBdr>
        <w:top w:val="none" w:sz="0" w:space="0" w:color="auto"/>
        <w:left w:val="none" w:sz="0" w:space="0" w:color="auto"/>
        <w:bottom w:val="none" w:sz="0" w:space="0" w:color="auto"/>
        <w:right w:val="none" w:sz="0" w:space="0" w:color="auto"/>
      </w:divBdr>
    </w:div>
    <w:div w:id="2023581783">
      <w:bodyDiv w:val="1"/>
      <w:marLeft w:val="0"/>
      <w:marRight w:val="0"/>
      <w:marTop w:val="0"/>
      <w:marBottom w:val="0"/>
      <w:divBdr>
        <w:top w:val="none" w:sz="0" w:space="0" w:color="auto"/>
        <w:left w:val="none" w:sz="0" w:space="0" w:color="auto"/>
        <w:bottom w:val="none" w:sz="0" w:space="0" w:color="auto"/>
        <w:right w:val="none" w:sz="0" w:space="0" w:color="auto"/>
      </w:divBdr>
    </w:div>
    <w:div w:id="2028823756">
      <w:bodyDiv w:val="1"/>
      <w:marLeft w:val="0"/>
      <w:marRight w:val="0"/>
      <w:marTop w:val="0"/>
      <w:marBottom w:val="0"/>
      <w:divBdr>
        <w:top w:val="none" w:sz="0" w:space="0" w:color="auto"/>
        <w:left w:val="none" w:sz="0" w:space="0" w:color="auto"/>
        <w:bottom w:val="none" w:sz="0" w:space="0" w:color="auto"/>
        <w:right w:val="none" w:sz="0" w:space="0" w:color="auto"/>
      </w:divBdr>
    </w:div>
    <w:div w:id="2033722765">
      <w:bodyDiv w:val="1"/>
      <w:marLeft w:val="0"/>
      <w:marRight w:val="0"/>
      <w:marTop w:val="0"/>
      <w:marBottom w:val="0"/>
      <w:divBdr>
        <w:top w:val="none" w:sz="0" w:space="0" w:color="auto"/>
        <w:left w:val="none" w:sz="0" w:space="0" w:color="auto"/>
        <w:bottom w:val="none" w:sz="0" w:space="0" w:color="auto"/>
        <w:right w:val="none" w:sz="0" w:space="0" w:color="auto"/>
      </w:divBdr>
    </w:div>
    <w:div w:id="2035961076">
      <w:bodyDiv w:val="1"/>
      <w:marLeft w:val="0"/>
      <w:marRight w:val="0"/>
      <w:marTop w:val="0"/>
      <w:marBottom w:val="0"/>
      <w:divBdr>
        <w:top w:val="none" w:sz="0" w:space="0" w:color="auto"/>
        <w:left w:val="none" w:sz="0" w:space="0" w:color="auto"/>
        <w:bottom w:val="none" w:sz="0" w:space="0" w:color="auto"/>
        <w:right w:val="none" w:sz="0" w:space="0" w:color="auto"/>
      </w:divBdr>
    </w:div>
    <w:div w:id="2036073341">
      <w:bodyDiv w:val="1"/>
      <w:marLeft w:val="0"/>
      <w:marRight w:val="0"/>
      <w:marTop w:val="0"/>
      <w:marBottom w:val="0"/>
      <w:divBdr>
        <w:top w:val="none" w:sz="0" w:space="0" w:color="auto"/>
        <w:left w:val="none" w:sz="0" w:space="0" w:color="auto"/>
        <w:bottom w:val="none" w:sz="0" w:space="0" w:color="auto"/>
        <w:right w:val="none" w:sz="0" w:space="0" w:color="auto"/>
      </w:divBdr>
    </w:div>
    <w:div w:id="2037610701">
      <w:bodyDiv w:val="1"/>
      <w:marLeft w:val="0"/>
      <w:marRight w:val="0"/>
      <w:marTop w:val="0"/>
      <w:marBottom w:val="0"/>
      <w:divBdr>
        <w:top w:val="none" w:sz="0" w:space="0" w:color="auto"/>
        <w:left w:val="none" w:sz="0" w:space="0" w:color="auto"/>
        <w:bottom w:val="none" w:sz="0" w:space="0" w:color="auto"/>
        <w:right w:val="none" w:sz="0" w:space="0" w:color="auto"/>
      </w:divBdr>
    </w:div>
    <w:div w:id="2041515817">
      <w:bodyDiv w:val="1"/>
      <w:marLeft w:val="0"/>
      <w:marRight w:val="0"/>
      <w:marTop w:val="0"/>
      <w:marBottom w:val="0"/>
      <w:divBdr>
        <w:top w:val="none" w:sz="0" w:space="0" w:color="auto"/>
        <w:left w:val="none" w:sz="0" w:space="0" w:color="auto"/>
        <w:bottom w:val="none" w:sz="0" w:space="0" w:color="auto"/>
        <w:right w:val="none" w:sz="0" w:space="0" w:color="auto"/>
      </w:divBdr>
    </w:div>
    <w:div w:id="2041516109">
      <w:bodyDiv w:val="1"/>
      <w:marLeft w:val="0"/>
      <w:marRight w:val="0"/>
      <w:marTop w:val="0"/>
      <w:marBottom w:val="0"/>
      <w:divBdr>
        <w:top w:val="none" w:sz="0" w:space="0" w:color="auto"/>
        <w:left w:val="none" w:sz="0" w:space="0" w:color="auto"/>
        <w:bottom w:val="none" w:sz="0" w:space="0" w:color="auto"/>
        <w:right w:val="none" w:sz="0" w:space="0" w:color="auto"/>
      </w:divBdr>
    </w:div>
    <w:div w:id="2043822175">
      <w:bodyDiv w:val="1"/>
      <w:marLeft w:val="0"/>
      <w:marRight w:val="0"/>
      <w:marTop w:val="0"/>
      <w:marBottom w:val="0"/>
      <w:divBdr>
        <w:top w:val="none" w:sz="0" w:space="0" w:color="auto"/>
        <w:left w:val="none" w:sz="0" w:space="0" w:color="auto"/>
        <w:bottom w:val="none" w:sz="0" w:space="0" w:color="auto"/>
        <w:right w:val="none" w:sz="0" w:space="0" w:color="auto"/>
      </w:divBdr>
      <w:divsChild>
        <w:div w:id="2137412026">
          <w:marLeft w:val="0"/>
          <w:marRight w:val="0"/>
          <w:marTop w:val="0"/>
          <w:marBottom w:val="0"/>
          <w:divBdr>
            <w:top w:val="none" w:sz="0" w:space="0" w:color="auto"/>
            <w:left w:val="none" w:sz="0" w:space="0" w:color="auto"/>
            <w:bottom w:val="none" w:sz="0" w:space="0" w:color="auto"/>
            <w:right w:val="none" w:sz="0" w:space="0" w:color="auto"/>
          </w:divBdr>
          <w:divsChild>
            <w:div w:id="675378815">
              <w:marLeft w:val="0"/>
              <w:marRight w:val="0"/>
              <w:marTop w:val="0"/>
              <w:marBottom w:val="0"/>
              <w:divBdr>
                <w:top w:val="none" w:sz="0" w:space="0" w:color="auto"/>
                <w:left w:val="none" w:sz="0" w:space="0" w:color="auto"/>
                <w:bottom w:val="none" w:sz="0" w:space="0" w:color="auto"/>
                <w:right w:val="none" w:sz="0" w:space="0" w:color="auto"/>
              </w:divBdr>
              <w:divsChild>
                <w:div w:id="1553269481">
                  <w:marLeft w:val="600"/>
                  <w:marRight w:val="600"/>
                  <w:marTop w:val="0"/>
                  <w:marBottom w:val="0"/>
                  <w:divBdr>
                    <w:top w:val="none" w:sz="0" w:space="0" w:color="auto"/>
                    <w:left w:val="none" w:sz="0" w:space="0" w:color="auto"/>
                    <w:bottom w:val="none" w:sz="0" w:space="0" w:color="auto"/>
                    <w:right w:val="none" w:sz="0" w:space="0" w:color="auto"/>
                  </w:divBdr>
                  <w:divsChild>
                    <w:div w:id="510031632">
                      <w:marLeft w:val="0"/>
                      <w:marRight w:val="0"/>
                      <w:marTop w:val="0"/>
                      <w:marBottom w:val="0"/>
                      <w:divBdr>
                        <w:top w:val="none" w:sz="0" w:space="0" w:color="auto"/>
                        <w:left w:val="none" w:sz="0" w:space="0" w:color="auto"/>
                        <w:bottom w:val="none" w:sz="0" w:space="0" w:color="auto"/>
                        <w:right w:val="none" w:sz="0" w:space="0" w:color="auto"/>
                      </w:divBdr>
                      <w:divsChild>
                        <w:div w:id="94716136">
                          <w:marLeft w:val="17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07831">
      <w:bodyDiv w:val="1"/>
      <w:marLeft w:val="0"/>
      <w:marRight w:val="0"/>
      <w:marTop w:val="0"/>
      <w:marBottom w:val="0"/>
      <w:divBdr>
        <w:top w:val="none" w:sz="0" w:space="0" w:color="auto"/>
        <w:left w:val="none" w:sz="0" w:space="0" w:color="auto"/>
        <w:bottom w:val="none" w:sz="0" w:space="0" w:color="auto"/>
        <w:right w:val="none" w:sz="0" w:space="0" w:color="auto"/>
      </w:divBdr>
    </w:div>
    <w:div w:id="2047096364">
      <w:bodyDiv w:val="1"/>
      <w:marLeft w:val="0"/>
      <w:marRight w:val="0"/>
      <w:marTop w:val="0"/>
      <w:marBottom w:val="0"/>
      <w:divBdr>
        <w:top w:val="none" w:sz="0" w:space="0" w:color="auto"/>
        <w:left w:val="none" w:sz="0" w:space="0" w:color="auto"/>
        <w:bottom w:val="none" w:sz="0" w:space="0" w:color="auto"/>
        <w:right w:val="none" w:sz="0" w:space="0" w:color="auto"/>
      </w:divBdr>
    </w:div>
    <w:div w:id="2047634060">
      <w:bodyDiv w:val="1"/>
      <w:marLeft w:val="0"/>
      <w:marRight w:val="0"/>
      <w:marTop w:val="0"/>
      <w:marBottom w:val="0"/>
      <w:divBdr>
        <w:top w:val="none" w:sz="0" w:space="0" w:color="auto"/>
        <w:left w:val="none" w:sz="0" w:space="0" w:color="auto"/>
        <w:bottom w:val="none" w:sz="0" w:space="0" w:color="auto"/>
        <w:right w:val="none" w:sz="0" w:space="0" w:color="auto"/>
      </w:divBdr>
    </w:div>
    <w:div w:id="2047756027">
      <w:bodyDiv w:val="1"/>
      <w:marLeft w:val="0"/>
      <w:marRight w:val="0"/>
      <w:marTop w:val="0"/>
      <w:marBottom w:val="0"/>
      <w:divBdr>
        <w:top w:val="none" w:sz="0" w:space="0" w:color="auto"/>
        <w:left w:val="none" w:sz="0" w:space="0" w:color="auto"/>
        <w:bottom w:val="none" w:sz="0" w:space="0" w:color="auto"/>
        <w:right w:val="none" w:sz="0" w:space="0" w:color="auto"/>
      </w:divBdr>
    </w:div>
    <w:div w:id="2050762828">
      <w:bodyDiv w:val="1"/>
      <w:marLeft w:val="0"/>
      <w:marRight w:val="0"/>
      <w:marTop w:val="0"/>
      <w:marBottom w:val="0"/>
      <w:divBdr>
        <w:top w:val="none" w:sz="0" w:space="0" w:color="auto"/>
        <w:left w:val="none" w:sz="0" w:space="0" w:color="auto"/>
        <w:bottom w:val="none" w:sz="0" w:space="0" w:color="auto"/>
        <w:right w:val="none" w:sz="0" w:space="0" w:color="auto"/>
      </w:divBdr>
    </w:div>
    <w:div w:id="2051030776">
      <w:bodyDiv w:val="1"/>
      <w:marLeft w:val="0"/>
      <w:marRight w:val="0"/>
      <w:marTop w:val="0"/>
      <w:marBottom w:val="0"/>
      <w:divBdr>
        <w:top w:val="none" w:sz="0" w:space="0" w:color="auto"/>
        <w:left w:val="none" w:sz="0" w:space="0" w:color="auto"/>
        <w:bottom w:val="none" w:sz="0" w:space="0" w:color="auto"/>
        <w:right w:val="none" w:sz="0" w:space="0" w:color="auto"/>
      </w:divBdr>
    </w:div>
    <w:div w:id="2053773172">
      <w:bodyDiv w:val="1"/>
      <w:marLeft w:val="0"/>
      <w:marRight w:val="0"/>
      <w:marTop w:val="0"/>
      <w:marBottom w:val="0"/>
      <w:divBdr>
        <w:top w:val="none" w:sz="0" w:space="0" w:color="auto"/>
        <w:left w:val="none" w:sz="0" w:space="0" w:color="auto"/>
        <w:bottom w:val="none" w:sz="0" w:space="0" w:color="auto"/>
        <w:right w:val="none" w:sz="0" w:space="0" w:color="auto"/>
      </w:divBdr>
    </w:div>
    <w:div w:id="2053991690">
      <w:bodyDiv w:val="1"/>
      <w:marLeft w:val="0"/>
      <w:marRight w:val="0"/>
      <w:marTop w:val="0"/>
      <w:marBottom w:val="0"/>
      <w:divBdr>
        <w:top w:val="none" w:sz="0" w:space="0" w:color="auto"/>
        <w:left w:val="none" w:sz="0" w:space="0" w:color="auto"/>
        <w:bottom w:val="none" w:sz="0" w:space="0" w:color="auto"/>
        <w:right w:val="none" w:sz="0" w:space="0" w:color="auto"/>
      </w:divBdr>
    </w:div>
    <w:div w:id="2055156112">
      <w:bodyDiv w:val="1"/>
      <w:marLeft w:val="0"/>
      <w:marRight w:val="0"/>
      <w:marTop w:val="0"/>
      <w:marBottom w:val="0"/>
      <w:divBdr>
        <w:top w:val="none" w:sz="0" w:space="0" w:color="auto"/>
        <w:left w:val="none" w:sz="0" w:space="0" w:color="auto"/>
        <w:bottom w:val="none" w:sz="0" w:space="0" w:color="auto"/>
        <w:right w:val="none" w:sz="0" w:space="0" w:color="auto"/>
      </w:divBdr>
    </w:div>
    <w:div w:id="2059545637">
      <w:bodyDiv w:val="1"/>
      <w:marLeft w:val="0"/>
      <w:marRight w:val="0"/>
      <w:marTop w:val="0"/>
      <w:marBottom w:val="0"/>
      <w:divBdr>
        <w:top w:val="none" w:sz="0" w:space="0" w:color="auto"/>
        <w:left w:val="none" w:sz="0" w:space="0" w:color="auto"/>
        <w:bottom w:val="none" w:sz="0" w:space="0" w:color="auto"/>
        <w:right w:val="none" w:sz="0" w:space="0" w:color="auto"/>
      </w:divBdr>
    </w:div>
    <w:div w:id="2067214236">
      <w:bodyDiv w:val="1"/>
      <w:marLeft w:val="0"/>
      <w:marRight w:val="0"/>
      <w:marTop w:val="0"/>
      <w:marBottom w:val="0"/>
      <w:divBdr>
        <w:top w:val="none" w:sz="0" w:space="0" w:color="auto"/>
        <w:left w:val="none" w:sz="0" w:space="0" w:color="auto"/>
        <w:bottom w:val="none" w:sz="0" w:space="0" w:color="auto"/>
        <w:right w:val="none" w:sz="0" w:space="0" w:color="auto"/>
      </w:divBdr>
    </w:div>
    <w:div w:id="2067339748">
      <w:bodyDiv w:val="1"/>
      <w:marLeft w:val="0"/>
      <w:marRight w:val="0"/>
      <w:marTop w:val="0"/>
      <w:marBottom w:val="0"/>
      <w:divBdr>
        <w:top w:val="none" w:sz="0" w:space="0" w:color="auto"/>
        <w:left w:val="none" w:sz="0" w:space="0" w:color="auto"/>
        <w:bottom w:val="none" w:sz="0" w:space="0" w:color="auto"/>
        <w:right w:val="none" w:sz="0" w:space="0" w:color="auto"/>
      </w:divBdr>
    </w:div>
    <w:div w:id="2069454676">
      <w:bodyDiv w:val="1"/>
      <w:marLeft w:val="0"/>
      <w:marRight w:val="0"/>
      <w:marTop w:val="0"/>
      <w:marBottom w:val="0"/>
      <w:divBdr>
        <w:top w:val="none" w:sz="0" w:space="0" w:color="auto"/>
        <w:left w:val="none" w:sz="0" w:space="0" w:color="auto"/>
        <w:bottom w:val="none" w:sz="0" w:space="0" w:color="auto"/>
        <w:right w:val="none" w:sz="0" w:space="0" w:color="auto"/>
      </w:divBdr>
    </w:div>
    <w:div w:id="2073887138">
      <w:bodyDiv w:val="1"/>
      <w:marLeft w:val="0"/>
      <w:marRight w:val="0"/>
      <w:marTop w:val="0"/>
      <w:marBottom w:val="0"/>
      <w:divBdr>
        <w:top w:val="none" w:sz="0" w:space="0" w:color="auto"/>
        <w:left w:val="none" w:sz="0" w:space="0" w:color="auto"/>
        <w:bottom w:val="none" w:sz="0" w:space="0" w:color="auto"/>
        <w:right w:val="none" w:sz="0" w:space="0" w:color="auto"/>
      </w:divBdr>
    </w:div>
    <w:div w:id="2075620954">
      <w:bodyDiv w:val="1"/>
      <w:marLeft w:val="0"/>
      <w:marRight w:val="0"/>
      <w:marTop w:val="0"/>
      <w:marBottom w:val="0"/>
      <w:divBdr>
        <w:top w:val="none" w:sz="0" w:space="0" w:color="auto"/>
        <w:left w:val="none" w:sz="0" w:space="0" w:color="auto"/>
        <w:bottom w:val="none" w:sz="0" w:space="0" w:color="auto"/>
        <w:right w:val="none" w:sz="0" w:space="0" w:color="auto"/>
      </w:divBdr>
    </w:div>
    <w:div w:id="2079670559">
      <w:bodyDiv w:val="1"/>
      <w:marLeft w:val="0"/>
      <w:marRight w:val="0"/>
      <w:marTop w:val="0"/>
      <w:marBottom w:val="0"/>
      <w:divBdr>
        <w:top w:val="none" w:sz="0" w:space="0" w:color="auto"/>
        <w:left w:val="none" w:sz="0" w:space="0" w:color="auto"/>
        <w:bottom w:val="none" w:sz="0" w:space="0" w:color="auto"/>
        <w:right w:val="none" w:sz="0" w:space="0" w:color="auto"/>
      </w:divBdr>
    </w:div>
    <w:div w:id="2083528329">
      <w:bodyDiv w:val="1"/>
      <w:marLeft w:val="0"/>
      <w:marRight w:val="0"/>
      <w:marTop w:val="0"/>
      <w:marBottom w:val="0"/>
      <w:divBdr>
        <w:top w:val="none" w:sz="0" w:space="0" w:color="auto"/>
        <w:left w:val="none" w:sz="0" w:space="0" w:color="auto"/>
        <w:bottom w:val="none" w:sz="0" w:space="0" w:color="auto"/>
        <w:right w:val="none" w:sz="0" w:space="0" w:color="auto"/>
      </w:divBdr>
    </w:div>
    <w:div w:id="2084644039">
      <w:bodyDiv w:val="1"/>
      <w:marLeft w:val="0"/>
      <w:marRight w:val="0"/>
      <w:marTop w:val="0"/>
      <w:marBottom w:val="0"/>
      <w:divBdr>
        <w:top w:val="none" w:sz="0" w:space="0" w:color="auto"/>
        <w:left w:val="none" w:sz="0" w:space="0" w:color="auto"/>
        <w:bottom w:val="none" w:sz="0" w:space="0" w:color="auto"/>
        <w:right w:val="none" w:sz="0" w:space="0" w:color="auto"/>
      </w:divBdr>
    </w:div>
    <w:div w:id="2085451408">
      <w:bodyDiv w:val="1"/>
      <w:marLeft w:val="0"/>
      <w:marRight w:val="0"/>
      <w:marTop w:val="0"/>
      <w:marBottom w:val="0"/>
      <w:divBdr>
        <w:top w:val="none" w:sz="0" w:space="0" w:color="auto"/>
        <w:left w:val="none" w:sz="0" w:space="0" w:color="auto"/>
        <w:bottom w:val="none" w:sz="0" w:space="0" w:color="auto"/>
        <w:right w:val="none" w:sz="0" w:space="0" w:color="auto"/>
      </w:divBdr>
    </w:div>
    <w:div w:id="2087729909">
      <w:bodyDiv w:val="1"/>
      <w:marLeft w:val="0"/>
      <w:marRight w:val="0"/>
      <w:marTop w:val="0"/>
      <w:marBottom w:val="0"/>
      <w:divBdr>
        <w:top w:val="none" w:sz="0" w:space="0" w:color="auto"/>
        <w:left w:val="none" w:sz="0" w:space="0" w:color="auto"/>
        <w:bottom w:val="none" w:sz="0" w:space="0" w:color="auto"/>
        <w:right w:val="none" w:sz="0" w:space="0" w:color="auto"/>
      </w:divBdr>
      <w:divsChild>
        <w:div w:id="1536581341">
          <w:marLeft w:val="0"/>
          <w:marRight w:val="0"/>
          <w:marTop w:val="0"/>
          <w:marBottom w:val="0"/>
          <w:divBdr>
            <w:top w:val="none" w:sz="0" w:space="0" w:color="auto"/>
            <w:left w:val="none" w:sz="0" w:space="0" w:color="auto"/>
            <w:bottom w:val="none" w:sz="0" w:space="0" w:color="auto"/>
            <w:right w:val="none" w:sz="0" w:space="0" w:color="auto"/>
          </w:divBdr>
        </w:div>
      </w:divsChild>
    </w:div>
    <w:div w:id="2089887013">
      <w:bodyDiv w:val="1"/>
      <w:marLeft w:val="0"/>
      <w:marRight w:val="0"/>
      <w:marTop w:val="0"/>
      <w:marBottom w:val="0"/>
      <w:divBdr>
        <w:top w:val="none" w:sz="0" w:space="0" w:color="auto"/>
        <w:left w:val="none" w:sz="0" w:space="0" w:color="auto"/>
        <w:bottom w:val="none" w:sz="0" w:space="0" w:color="auto"/>
        <w:right w:val="none" w:sz="0" w:space="0" w:color="auto"/>
      </w:divBdr>
    </w:div>
    <w:div w:id="2091265682">
      <w:bodyDiv w:val="1"/>
      <w:marLeft w:val="0"/>
      <w:marRight w:val="0"/>
      <w:marTop w:val="0"/>
      <w:marBottom w:val="0"/>
      <w:divBdr>
        <w:top w:val="none" w:sz="0" w:space="0" w:color="auto"/>
        <w:left w:val="none" w:sz="0" w:space="0" w:color="auto"/>
        <w:bottom w:val="none" w:sz="0" w:space="0" w:color="auto"/>
        <w:right w:val="none" w:sz="0" w:space="0" w:color="auto"/>
      </w:divBdr>
    </w:div>
    <w:div w:id="2092651503">
      <w:bodyDiv w:val="1"/>
      <w:marLeft w:val="0"/>
      <w:marRight w:val="0"/>
      <w:marTop w:val="0"/>
      <w:marBottom w:val="0"/>
      <w:divBdr>
        <w:top w:val="none" w:sz="0" w:space="0" w:color="auto"/>
        <w:left w:val="none" w:sz="0" w:space="0" w:color="auto"/>
        <w:bottom w:val="none" w:sz="0" w:space="0" w:color="auto"/>
        <w:right w:val="none" w:sz="0" w:space="0" w:color="auto"/>
      </w:divBdr>
    </w:div>
    <w:div w:id="2093118038">
      <w:bodyDiv w:val="1"/>
      <w:marLeft w:val="0"/>
      <w:marRight w:val="0"/>
      <w:marTop w:val="0"/>
      <w:marBottom w:val="0"/>
      <w:divBdr>
        <w:top w:val="none" w:sz="0" w:space="0" w:color="auto"/>
        <w:left w:val="none" w:sz="0" w:space="0" w:color="auto"/>
        <w:bottom w:val="none" w:sz="0" w:space="0" w:color="auto"/>
        <w:right w:val="none" w:sz="0" w:space="0" w:color="auto"/>
      </w:divBdr>
    </w:div>
    <w:div w:id="2093890982">
      <w:bodyDiv w:val="1"/>
      <w:marLeft w:val="0"/>
      <w:marRight w:val="0"/>
      <w:marTop w:val="0"/>
      <w:marBottom w:val="0"/>
      <w:divBdr>
        <w:top w:val="none" w:sz="0" w:space="0" w:color="auto"/>
        <w:left w:val="none" w:sz="0" w:space="0" w:color="auto"/>
        <w:bottom w:val="none" w:sz="0" w:space="0" w:color="auto"/>
        <w:right w:val="none" w:sz="0" w:space="0" w:color="auto"/>
      </w:divBdr>
    </w:div>
    <w:div w:id="2096199338">
      <w:bodyDiv w:val="1"/>
      <w:marLeft w:val="0"/>
      <w:marRight w:val="0"/>
      <w:marTop w:val="0"/>
      <w:marBottom w:val="0"/>
      <w:divBdr>
        <w:top w:val="none" w:sz="0" w:space="0" w:color="auto"/>
        <w:left w:val="none" w:sz="0" w:space="0" w:color="auto"/>
        <w:bottom w:val="none" w:sz="0" w:space="0" w:color="auto"/>
        <w:right w:val="none" w:sz="0" w:space="0" w:color="auto"/>
      </w:divBdr>
    </w:div>
    <w:div w:id="2099398953">
      <w:bodyDiv w:val="1"/>
      <w:marLeft w:val="0"/>
      <w:marRight w:val="0"/>
      <w:marTop w:val="0"/>
      <w:marBottom w:val="0"/>
      <w:divBdr>
        <w:top w:val="none" w:sz="0" w:space="0" w:color="auto"/>
        <w:left w:val="none" w:sz="0" w:space="0" w:color="auto"/>
        <w:bottom w:val="none" w:sz="0" w:space="0" w:color="auto"/>
        <w:right w:val="none" w:sz="0" w:space="0" w:color="auto"/>
      </w:divBdr>
    </w:div>
    <w:div w:id="2105566405">
      <w:bodyDiv w:val="1"/>
      <w:marLeft w:val="0"/>
      <w:marRight w:val="0"/>
      <w:marTop w:val="0"/>
      <w:marBottom w:val="0"/>
      <w:divBdr>
        <w:top w:val="none" w:sz="0" w:space="0" w:color="auto"/>
        <w:left w:val="none" w:sz="0" w:space="0" w:color="auto"/>
        <w:bottom w:val="none" w:sz="0" w:space="0" w:color="auto"/>
        <w:right w:val="none" w:sz="0" w:space="0" w:color="auto"/>
      </w:divBdr>
    </w:div>
    <w:div w:id="2110538358">
      <w:bodyDiv w:val="1"/>
      <w:marLeft w:val="0"/>
      <w:marRight w:val="0"/>
      <w:marTop w:val="0"/>
      <w:marBottom w:val="0"/>
      <w:divBdr>
        <w:top w:val="none" w:sz="0" w:space="0" w:color="auto"/>
        <w:left w:val="none" w:sz="0" w:space="0" w:color="auto"/>
        <w:bottom w:val="none" w:sz="0" w:space="0" w:color="auto"/>
        <w:right w:val="none" w:sz="0" w:space="0" w:color="auto"/>
      </w:divBdr>
    </w:div>
    <w:div w:id="2118014892">
      <w:bodyDiv w:val="1"/>
      <w:marLeft w:val="0"/>
      <w:marRight w:val="0"/>
      <w:marTop w:val="0"/>
      <w:marBottom w:val="0"/>
      <w:divBdr>
        <w:top w:val="none" w:sz="0" w:space="0" w:color="auto"/>
        <w:left w:val="none" w:sz="0" w:space="0" w:color="auto"/>
        <w:bottom w:val="none" w:sz="0" w:space="0" w:color="auto"/>
        <w:right w:val="none" w:sz="0" w:space="0" w:color="auto"/>
      </w:divBdr>
    </w:div>
    <w:div w:id="2119830424">
      <w:bodyDiv w:val="1"/>
      <w:marLeft w:val="0"/>
      <w:marRight w:val="0"/>
      <w:marTop w:val="0"/>
      <w:marBottom w:val="0"/>
      <w:divBdr>
        <w:top w:val="none" w:sz="0" w:space="0" w:color="auto"/>
        <w:left w:val="none" w:sz="0" w:space="0" w:color="auto"/>
        <w:bottom w:val="none" w:sz="0" w:space="0" w:color="auto"/>
        <w:right w:val="none" w:sz="0" w:space="0" w:color="auto"/>
      </w:divBdr>
    </w:div>
    <w:div w:id="2121098307">
      <w:bodyDiv w:val="1"/>
      <w:marLeft w:val="0"/>
      <w:marRight w:val="0"/>
      <w:marTop w:val="0"/>
      <w:marBottom w:val="0"/>
      <w:divBdr>
        <w:top w:val="none" w:sz="0" w:space="0" w:color="auto"/>
        <w:left w:val="none" w:sz="0" w:space="0" w:color="auto"/>
        <w:bottom w:val="none" w:sz="0" w:space="0" w:color="auto"/>
        <w:right w:val="none" w:sz="0" w:space="0" w:color="auto"/>
      </w:divBdr>
    </w:div>
    <w:div w:id="2122450411">
      <w:bodyDiv w:val="1"/>
      <w:marLeft w:val="0"/>
      <w:marRight w:val="0"/>
      <w:marTop w:val="0"/>
      <w:marBottom w:val="0"/>
      <w:divBdr>
        <w:top w:val="none" w:sz="0" w:space="0" w:color="auto"/>
        <w:left w:val="none" w:sz="0" w:space="0" w:color="auto"/>
        <w:bottom w:val="none" w:sz="0" w:space="0" w:color="auto"/>
        <w:right w:val="none" w:sz="0" w:space="0" w:color="auto"/>
      </w:divBdr>
    </w:div>
    <w:div w:id="2123375448">
      <w:bodyDiv w:val="1"/>
      <w:marLeft w:val="0"/>
      <w:marRight w:val="0"/>
      <w:marTop w:val="0"/>
      <w:marBottom w:val="0"/>
      <w:divBdr>
        <w:top w:val="none" w:sz="0" w:space="0" w:color="auto"/>
        <w:left w:val="none" w:sz="0" w:space="0" w:color="auto"/>
        <w:bottom w:val="none" w:sz="0" w:space="0" w:color="auto"/>
        <w:right w:val="none" w:sz="0" w:space="0" w:color="auto"/>
      </w:divBdr>
    </w:div>
    <w:div w:id="2125732392">
      <w:bodyDiv w:val="1"/>
      <w:marLeft w:val="0"/>
      <w:marRight w:val="0"/>
      <w:marTop w:val="0"/>
      <w:marBottom w:val="0"/>
      <w:divBdr>
        <w:top w:val="none" w:sz="0" w:space="0" w:color="auto"/>
        <w:left w:val="none" w:sz="0" w:space="0" w:color="auto"/>
        <w:bottom w:val="none" w:sz="0" w:space="0" w:color="auto"/>
        <w:right w:val="none" w:sz="0" w:space="0" w:color="auto"/>
      </w:divBdr>
    </w:div>
    <w:div w:id="2131170238">
      <w:bodyDiv w:val="1"/>
      <w:marLeft w:val="0"/>
      <w:marRight w:val="0"/>
      <w:marTop w:val="0"/>
      <w:marBottom w:val="0"/>
      <w:divBdr>
        <w:top w:val="none" w:sz="0" w:space="0" w:color="auto"/>
        <w:left w:val="none" w:sz="0" w:space="0" w:color="auto"/>
        <w:bottom w:val="none" w:sz="0" w:space="0" w:color="auto"/>
        <w:right w:val="none" w:sz="0" w:space="0" w:color="auto"/>
      </w:divBdr>
    </w:div>
    <w:div w:id="2133278072">
      <w:bodyDiv w:val="1"/>
      <w:marLeft w:val="0"/>
      <w:marRight w:val="0"/>
      <w:marTop w:val="0"/>
      <w:marBottom w:val="0"/>
      <w:divBdr>
        <w:top w:val="none" w:sz="0" w:space="0" w:color="auto"/>
        <w:left w:val="none" w:sz="0" w:space="0" w:color="auto"/>
        <w:bottom w:val="none" w:sz="0" w:space="0" w:color="auto"/>
        <w:right w:val="none" w:sz="0" w:space="0" w:color="auto"/>
      </w:divBdr>
    </w:div>
    <w:div w:id="2136749419">
      <w:bodyDiv w:val="1"/>
      <w:marLeft w:val="0"/>
      <w:marRight w:val="0"/>
      <w:marTop w:val="0"/>
      <w:marBottom w:val="0"/>
      <w:divBdr>
        <w:top w:val="none" w:sz="0" w:space="0" w:color="auto"/>
        <w:left w:val="none" w:sz="0" w:space="0" w:color="auto"/>
        <w:bottom w:val="none" w:sz="0" w:space="0" w:color="auto"/>
        <w:right w:val="none" w:sz="0" w:space="0" w:color="auto"/>
      </w:divBdr>
    </w:div>
    <w:div w:id="2137019352">
      <w:bodyDiv w:val="1"/>
      <w:marLeft w:val="0"/>
      <w:marRight w:val="0"/>
      <w:marTop w:val="0"/>
      <w:marBottom w:val="0"/>
      <w:divBdr>
        <w:top w:val="none" w:sz="0" w:space="0" w:color="auto"/>
        <w:left w:val="none" w:sz="0" w:space="0" w:color="auto"/>
        <w:bottom w:val="none" w:sz="0" w:space="0" w:color="auto"/>
        <w:right w:val="none" w:sz="0" w:space="0" w:color="auto"/>
      </w:divBdr>
    </w:div>
    <w:div w:id="2137990667">
      <w:bodyDiv w:val="1"/>
      <w:marLeft w:val="0"/>
      <w:marRight w:val="0"/>
      <w:marTop w:val="0"/>
      <w:marBottom w:val="0"/>
      <w:divBdr>
        <w:top w:val="none" w:sz="0" w:space="0" w:color="auto"/>
        <w:left w:val="none" w:sz="0" w:space="0" w:color="auto"/>
        <w:bottom w:val="none" w:sz="0" w:space="0" w:color="auto"/>
        <w:right w:val="none" w:sz="0" w:space="0" w:color="auto"/>
      </w:divBdr>
    </w:div>
    <w:div w:id="21454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192.168.215.202\research\Daily\Daily%20reports\2020\3-%20March\17%20Mar%202020\Template%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215.202\research\Daily\Daily%20reports\2020\3-%20March\17%20Mar%202020\Template%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215.202\research\Daily\Daily%20reports\2020\3-%20March\17%20Mar%202020\Template%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215.202\research\Daily\Daily%20reports\2020\3-%20March\17%20Mar%202020\Template%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176820157565879"/>
          <c:y val="0.16289552347623212"/>
          <c:w val="0.72573179842434121"/>
          <c:h val="0.53088103864734304"/>
        </c:manualLayout>
      </c:layout>
      <c:barChart>
        <c:barDir val="col"/>
        <c:grouping val="clustered"/>
        <c:varyColors val="0"/>
        <c:ser>
          <c:idx val="1"/>
          <c:order val="1"/>
          <c:tx>
            <c:strRef>
              <c:f>'egx 30 index chart'!$J$2</c:f>
              <c:strCache>
                <c:ptCount val="1"/>
                <c:pt idx="0">
                  <c:v>Turnover</c:v>
                </c:pt>
              </c:strCache>
            </c:strRef>
          </c:tx>
          <c:spPr>
            <a:solidFill>
              <a:srgbClr val="B9944D"/>
            </a:solidFill>
          </c:spPr>
          <c:invertIfNegative val="0"/>
          <c:dLbls>
            <c:spPr>
              <a:noFill/>
              <a:ln>
                <a:noFill/>
              </a:ln>
              <a:effectLst/>
            </c:spPr>
            <c:txPr>
              <a:bodyPr rot="-5400000" vert="horz"/>
              <a:lstStyle/>
              <a:p>
                <a:pPr>
                  <a:defRPr/>
                </a:pPr>
                <a:endParaRPr lang="ar-EG"/>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'egx 30 index chart'!$H$3:$H$7</c:f>
              <c:numCache>
                <c:formatCode>m/d/yyyy</c:formatCode>
                <c:ptCount val="5"/>
                <c:pt idx="0">
                  <c:v>43899</c:v>
                </c:pt>
                <c:pt idx="1">
                  <c:v>43900</c:v>
                </c:pt>
                <c:pt idx="2">
                  <c:v>43901</c:v>
                </c:pt>
                <c:pt idx="3">
                  <c:v>43905</c:v>
                </c:pt>
                <c:pt idx="4">
                  <c:v>43906</c:v>
                </c:pt>
              </c:numCache>
            </c:numRef>
          </c:cat>
          <c:val>
            <c:numRef>
              <c:f>'egx 30 index chart'!$J$3:$J$7</c:f>
              <c:numCache>
                <c:formatCode>#,##0</c:formatCode>
                <c:ptCount val="5"/>
                <c:pt idx="0">
                  <c:v>831958722</c:v>
                </c:pt>
                <c:pt idx="1">
                  <c:v>774800723</c:v>
                </c:pt>
                <c:pt idx="2">
                  <c:v>719578562</c:v>
                </c:pt>
                <c:pt idx="3">
                  <c:v>942584506</c:v>
                </c:pt>
                <c:pt idx="4">
                  <c:v>629863517</c:v>
                </c:pt>
              </c:numCache>
            </c:numRef>
          </c:val>
          <c:extLst>
            <c:ext xmlns:c16="http://schemas.microsoft.com/office/drawing/2014/chart" uri="{C3380CC4-5D6E-409C-BE32-E72D297353CC}">
              <c16:uniqueId val="{00000000-B1B3-41DC-B049-A3C64276F895}"/>
            </c:ext>
          </c:extLst>
        </c:ser>
        <c:dLbls>
          <c:showLegendKey val="0"/>
          <c:showVal val="0"/>
          <c:showCatName val="0"/>
          <c:showSerName val="0"/>
          <c:showPercent val="0"/>
          <c:showBubbleSize val="0"/>
        </c:dLbls>
        <c:gapWidth val="150"/>
        <c:axId val="177837184"/>
        <c:axId val="177826816"/>
      </c:barChart>
      <c:lineChart>
        <c:grouping val="standard"/>
        <c:varyColors val="0"/>
        <c:ser>
          <c:idx val="0"/>
          <c:order val="0"/>
          <c:tx>
            <c:strRef>
              <c:f>'egx 30 index chart'!$I$2</c:f>
              <c:strCache>
                <c:ptCount val="1"/>
                <c:pt idx="0">
                  <c:v>Close</c:v>
                </c:pt>
              </c:strCache>
            </c:strRef>
          </c:tx>
          <c:spPr>
            <a:ln>
              <a:solidFill>
                <a:schemeClr val="tx1">
                  <a:lumMod val="75000"/>
                  <a:lumOff val="25000"/>
                </a:schemeClr>
              </a:solidFill>
            </a:ln>
          </c:spPr>
          <c:marker>
            <c:symbol val="diamond"/>
            <c:size val="7"/>
            <c:spPr>
              <a:solidFill>
                <a:schemeClr val="tx1">
                  <a:lumMod val="85000"/>
                  <a:lumOff val="15000"/>
                </a:schemeClr>
              </a:solidFill>
              <a:ln>
                <a:solidFill>
                  <a:srgbClr val="B9944D"/>
                </a:solidFill>
              </a:ln>
            </c:spPr>
          </c:marker>
          <c:cat>
            <c:numRef>
              <c:f>'egx 30 index chart'!$H$3:$H$7</c:f>
              <c:numCache>
                <c:formatCode>m/d/yyyy</c:formatCode>
                <c:ptCount val="5"/>
                <c:pt idx="0">
                  <c:v>43899</c:v>
                </c:pt>
                <c:pt idx="1">
                  <c:v>43900</c:v>
                </c:pt>
                <c:pt idx="2">
                  <c:v>43901</c:v>
                </c:pt>
                <c:pt idx="3">
                  <c:v>43905</c:v>
                </c:pt>
                <c:pt idx="4">
                  <c:v>43906</c:v>
                </c:pt>
              </c:numCache>
            </c:numRef>
          </c:cat>
          <c:val>
            <c:numRef>
              <c:f>'egx 30 index chart'!$I$3:$I$7</c:f>
              <c:numCache>
                <c:formatCode>#,##0.00</c:formatCode>
                <c:ptCount val="5"/>
                <c:pt idx="0">
                  <c:v>10983.48</c:v>
                </c:pt>
                <c:pt idx="1">
                  <c:v>11199.96</c:v>
                </c:pt>
                <c:pt idx="2">
                  <c:v>11194.12</c:v>
                </c:pt>
                <c:pt idx="3">
                  <c:v>10148.34</c:v>
                </c:pt>
                <c:pt idx="4">
                  <c:v>9428.94</c:v>
                </c:pt>
              </c:numCache>
            </c:numRef>
          </c:val>
          <c:smooth val="1"/>
          <c:extLst>
            <c:ext xmlns:c16="http://schemas.microsoft.com/office/drawing/2014/chart" uri="{C3380CC4-5D6E-409C-BE32-E72D297353CC}">
              <c16:uniqueId val="{00000001-B1B3-41DC-B049-A3C64276F895}"/>
            </c:ext>
          </c:extLst>
        </c:ser>
        <c:dLbls>
          <c:showLegendKey val="0"/>
          <c:showVal val="0"/>
          <c:showCatName val="0"/>
          <c:showSerName val="0"/>
          <c:showPercent val="0"/>
          <c:showBubbleSize val="0"/>
        </c:dLbls>
        <c:marker val="1"/>
        <c:smooth val="0"/>
        <c:axId val="177806720"/>
        <c:axId val="177825280"/>
      </c:lineChart>
      <c:catAx>
        <c:axId val="177806720"/>
        <c:scaling>
          <c:orientation val="minMax"/>
        </c:scaling>
        <c:delete val="0"/>
        <c:axPos val="b"/>
        <c:numFmt formatCode="m/d/yyyy" sourceLinked="1"/>
        <c:majorTickMark val="out"/>
        <c:minorTickMark val="none"/>
        <c:tickLblPos val="nextTo"/>
        <c:txPr>
          <a:bodyPr rot="-1560000" vert="horz"/>
          <a:lstStyle/>
          <a:p>
            <a:pPr>
              <a:defRPr sz="800"/>
            </a:pPr>
            <a:endParaRPr lang="ar-EG"/>
          </a:p>
        </c:txPr>
        <c:crossAx val="177825280"/>
        <c:crosses val="autoZero"/>
        <c:auto val="0"/>
        <c:lblAlgn val="ctr"/>
        <c:lblOffset val="100"/>
        <c:tickMarkSkip val="1"/>
        <c:noMultiLvlLbl val="1"/>
      </c:catAx>
      <c:valAx>
        <c:axId val="177825280"/>
        <c:scaling>
          <c:orientation val="minMax"/>
        </c:scaling>
        <c:delete val="0"/>
        <c:axPos val="l"/>
        <c:numFmt formatCode="#,##0" sourceLinked="0"/>
        <c:majorTickMark val="out"/>
        <c:minorTickMark val="none"/>
        <c:tickLblPos val="nextTo"/>
        <c:txPr>
          <a:bodyPr/>
          <a:lstStyle/>
          <a:p>
            <a:pPr>
              <a:defRPr sz="800"/>
            </a:pPr>
            <a:endParaRPr lang="ar-EG"/>
          </a:p>
        </c:txPr>
        <c:crossAx val="177806720"/>
        <c:crosses val="autoZero"/>
        <c:crossBetween val="between"/>
      </c:valAx>
      <c:valAx>
        <c:axId val="177826816"/>
        <c:scaling>
          <c:orientation val="minMax"/>
        </c:scaling>
        <c:delete val="0"/>
        <c:axPos val="r"/>
        <c:numFmt formatCode="#,##0" sourceLinked="1"/>
        <c:majorTickMark val="out"/>
        <c:minorTickMark val="none"/>
        <c:tickLblPos val="nextTo"/>
        <c:txPr>
          <a:bodyPr/>
          <a:lstStyle/>
          <a:p>
            <a:pPr>
              <a:defRPr sz="800"/>
            </a:pPr>
            <a:endParaRPr lang="ar-EG"/>
          </a:p>
        </c:txPr>
        <c:crossAx val="177837184"/>
        <c:crosses val="max"/>
        <c:crossBetween val="between"/>
        <c:dispUnits>
          <c:builtInUnit val="millions"/>
          <c:dispUnitsLbl>
            <c:txPr>
              <a:bodyPr/>
              <a:lstStyle/>
              <a:p>
                <a:pPr>
                  <a:defRPr sz="800"/>
                </a:pPr>
                <a:endParaRPr lang="ar-EG"/>
              </a:p>
            </c:txPr>
          </c:dispUnitsLbl>
        </c:dispUnits>
      </c:valAx>
      <c:catAx>
        <c:axId val="177837184"/>
        <c:scaling>
          <c:orientation val="minMax"/>
        </c:scaling>
        <c:delete val="1"/>
        <c:axPos val="b"/>
        <c:numFmt formatCode="m/d/yyyy" sourceLinked="1"/>
        <c:majorTickMark val="out"/>
        <c:minorTickMark val="none"/>
        <c:tickLblPos val="nextTo"/>
        <c:crossAx val="177826816"/>
        <c:crosses val="autoZero"/>
        <c:auto val="0"/>
        <c:lblAlgn val="ctr"/>
        <c:lblOffset val="100"/>
        <c:noMultiLvlLbl val="1"/>
      </c:catAx>
    </c:plotArea>
    <c:legend>
      <c:legendPos val="t"/>
      <c:layout>
        <c:manualLayout>
          <c:xMode val="edge"/>
          <c:yMode val="edge"/>
          <c:x val="0.16502852485737571"/>
          <c:y val="1.533816425120773E-2"/>
          <c:w val="0.66131757674544955"/>
          <c:h val="0.13867934782608696"/>
        </c:manualLayout>
      </c:layout>
      <c:overlay val="0"/>
    </c:legend>
    <c:plotVisOnly val="1"/>
    <c:dispBlanksAs val="span"/>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B9944D"/>
              </a:solidFill>
            </c:spPr>
            <c:extLst>
              <c:ext xmlns:c16="http://schemas.microsoft.com/office/drawing/2014/chart" uri="{C3380CC4-5D6E-409C-BE32-E72D297353CC}">
                <c16:uniqueId val="{00000001-78EF-46EC-A89C-27A547BE62FA}"/>
              </c:ext>
            </c:extLst>
          </c:dPt>
          <c:dPt>
            <c:idx val="1"/>
            <c:bubble3D val="0"/>
            <c:spPr>
              <a:solidFill>
                <a:srgbClr val="DAC7A2"/>
              </a:solidFill>
            </c:spPr>
            <c:extLst>
              <c:ext xmlns:c16="http://schemas.microsoft.com/office/drawing/2014/chart" uri="{C3380CC4-5D6E-409C-BE32-E72D297353CC}">
                <c16:uniqueId val="{00000003-78EF-46EC-A89C-27A547BE62FA}"/>
              </c:ext>
            </c:extLst>
          </c:dPt>
          <c:dPt>
            <c:idx val="2"/>
            <c:bubble3D val="0"/>
            <c:spPr>
              <a:solidFill>
                <a:srgbClr val="EBE0CB"/>
              </a:solidFill>
            </c:spPr>
            <c:extLst>
              <c:ext xmlns:c16="http://schemas.microsoft.com/office/drawing/2014/chart" uri="{C3380CC4-5D6E-409C-BE32-E72D297353CC}">
                <c16:uniqueId val="{00000005-78EF-46EC-A89C-27A547BE62FA}"/>
              </c:ext>
            </c:extLst>
          </c:dPt>
          <c:dLbls>
            <c:dLbl>
              <c:idx val="1"/>
              <c:layout>
                <c:manualLayout>
                  <c:x val="-0.16435012437810945"/>
                  <c:y val="0.1684268904320987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8EF-46EC-A89C-27A547BE62FA}"/>
                </c:ext>
              </c:extLst>
            </c:dLbl>
            <c:dLbl>
              <c:idx val="2"/>
              <c:layout>
                <c:manualLayout>
                  <c:x val="-4.2447484798231024E-2"/>
                  <c:y val="3.0623070987654323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8EF-46EC-A89C-27A547BE62FA}"/>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'فئات المستثمرين وتغير الشركات'!$C$3:$C$5</c:f>
              <c:strCache>
                <c:ptCount val="3"/>
                <c:pt idx="0">
                  <c:v>مصريين </c:v>
                </c:pt>
                <c:pt idx="1">
                  <c:v>عرب </c:v>
                </c:pt>
                <c:pt idx="2">
                  <c:v>أجانب</c:v>
                </c:pt>
              </c:strCache>
            </c:strRef>
          </c:cat>
          <c:val>
            <c:numRef>
              <c:f>'فئات المستثمرين وتغير الشركات'!$B$3:$B$5</c:f>
              <c:numCache>
                <c:formatCode>0.00%</c:formatCode>
                <c:ptCount val="3"/>
                <c:pt idx="0">
                  <c:v>0.5</c:v>
                </c:pt>
                <c:pt idx="1">
                  <c:v>6.4999999999999997E-3</c:v>
                </c:pt>
                <c:pt idx="2">
                  <c:v>0.49349999999999999</c:v>
                </c:pt>
              </c:numCache>
            </c:numRef>
          </c:val>
          <c:extLst>
            <c:ext xmlns:c16="http://schemas.microsoft.com/office/drawing/2014/chart" uri="{C3380CC4-5D6E-409C-BE32-E72D297353CC}">
              <c16:uniqueId val="{00000006-78EF-46EC-A89C-27A547BE62FA}"/>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chemeClr val="tx1">
                  <a:lumMod val="50000"/>
                  <a:lumOff val="50000"/>
                </a:schemeClr>
              </a:solidFill>
            </c:spPr>
            <c:extLst>
              <c:ext xmlns:c16="http://schemas.microsoft.com/office/drawing/2014/chart" uri="{C3380CC4-5D6E-409C-BE32-E72D297353CC}">
                <c16:uniqueId val="{00000001-55FF-4337-91EB-BEA4DC10316C}"/>
              </c:ext>
            </c:extLst>
          </c:dPt>
          <c:dPt>
            <c:idx val="1"/>
            <c:bubble3D val="0"/>
            <c:spPr>
              <a:solidFill>
                <a:schemeClr val="tx1">
                  <a:lumMod val="65000"/>
                  <a:lumOff val="35000"/>
                </a:schemeClr>
              </a:solidFill>
            </c:spPr>
            <c:extLst>
              <c:ext xmlns:c16="http://schemas.microsoft.com/office/drawing/2014/chart" uri="{C3380CC4-5D6E-409C-BE32-E72D297353CC}">
                <c16:uniqueId val="{00000003-55FF-4337-91EB-BEA4DC10316C}"/>
              </c:ext>
            </c:extLst>
          </c:dPt>
          <c:dLbls>
            <c:spPr>
              <a:noFill/>
              <a:ln>
                <a:noFill/>
              </a:ln>
              <a:effectLst/>
            </c:spPr>
            <c:txPr>
              <a:bodyPr/>
              <a:lstStyle/>
              <a:p>
                <a:pPr>
                  <a:defRPr b="1"/>
                </a:pPr>
                <a:endParaRPr lang="ar-EG"/>
              </a:p>
            </c:txPr>
            <c:showLegendKey val="0"/>
            <c:showVal val="1"/>
            <c:showCatName val="1"/>
            <c:showSerName val="0"/>
            <c:showPercent val="0"/>
            <c:showBubbleSize val="0"/>
            <c:showLeaderLines val="1"/>
            <c:extLst>
              <c:ext xmlns:c15="http://schemas.microsoft.com/office/drawing/2012/chart" uri="{CE6537A1-D6FC-4f65-9D91-7224C49458BB}"/>
            </c:extLst>
          </c:dLbls>
          <c:cat>
            <c:strRef>
              <c:f>'فئات المستثمرين وتغير الشركات'!$C$7:$C$8</c:f>
              <c:strCache>
                <c:ptCount val="2"/>
                <c:pt idx="0">
                  <c:v>مؤسسات</c:v>
                </c:pt>
                <c:pt idx="1">
                  <c:v>أفراد</c:v>
                </c:pt>
              </c:strCache>
            </c:strRef>
          </c:cat>
          <c:val>
            <c:numRef>
              <c:f>'فئات المستثمرين وتغير الشركات'!$B$7:$B$8</c:f>
              <c:numCache>
                <c:formatCode>0.00%</c:formatCode>
                <c:ptCount val="2"/>
                <c:pt idx="0">
                  <c:v>0.92479999999999996</c:v>
                </c:pt>
                <c:pt idx="1">
                  <c:v>7.51E-2</c:v>
                </c:pt>
              </c:numCache>
            </c:numRef>
          </c:val>
          <c:extLst>
            <c:ext xmlns:c16="http://schemas.microsoft.com/office/drawing/2014/chart" uri="{C3380CC4-5D6E-409C-BE32-E72D297353CC}">
              <c16:uniqueId val="{00000004-55FF-4337-91EB-BEA4DC10316C}"/>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36969513426206341"/>
          <c:y val="5.0925925925925923E-2"/>
          <c:w val="0.48394589137896227"/>
          <c:h val="0.83309419655876349"/>
        </c:manualLayout>
      </c:layout>
      <c:barChart>
        <c:barDir val="bar"/>
        <c:grouping val="clustered"/>
        <c:varyColors val="0"/>
        <c:ser>
          <c:idx val="0"/>
          <c:order val="0"/>
          <c:spPr>
            <a:solidFill>
              <a:srgbClr val="B9944D"/>
            </a:solidFill>
          </c:spPr>
          <c:invertIfNegative val="0"/>
          <c:dPt>
            <c:idx val="1"/>
            <c:invertIfNegative val="0"/>
            <c:bubble3D val="0"/>
            <c:spPr>
              <a:solidFill>
                <a:schemeClr val="tx1">
                  <a:lumMod val="85000"/>
                  <a:lumOff val="15000"/>
                </a:schemeClr>
              </a:solidFill>
            </c:spPr>
            <c:extLst>
              <c:ext xmlns:c16="http://schemas.microsoft.com/office/drawing/2014/chart" uri="{C3380CC4-5D6E-409C-BE32-E72D297353CC}">
                <c16:uniqueId val="{00000001-719C-40E3-84B3-5D4ECF1292D5}"/>
              </c:ext>
            </c:extLst>
          </c:dPt>
          <c:dPt>
            <c:idx val="2"/>
            <c:invertIfNegative val="0"/>
            <c:bubble3D val="0"/>
            <c:spPr>
              <a:solidFill>
                <a:schemeClr val="tx1">
                  <a:lumMod val="65000"/>
                  <a:lumOff val="35000"/>
                </a:schemeClr>
              </a:solidFill>
            </c:spPr>
            <c:extLst>
              <c:ext xmlns:c16="http://schemas.microsoft.com/office/drawing/2014/chart" uri="{C3380CC4-5D6E-409C-BE32-E72D297353CC}">
                <c16:uniqueId val="{00000003-719C-40E3-84B3-5D4ECF1292D5}"/>
              </c:ext>
            </c:extLst>
          </c:dPt>
          <c:dPt>
            <c:idx val="3"/>
            <c:invertIfNegative val="0"/>
            <c:bubble3D val="0"/>
            <c:spPr>
              <a:solidFill>
                <a:schemeClr val="bg1">
                  <a:lumMod val="50000"/>
                </a:schemeClr>
              </a:solidFill>
            </c:spPr>
            <c:extLst>
              <c:ext xmlns:c16="http://schemas.microsoft.com/office/drawing/2014/chart" uri="{C3380CC4-5D6E-409C-BE32-E72D297353CC}">
                <c16:uniqueId val="{00000005-719C-40E3-84B3-5D4ECF1292D5}"/>
              </c:ext>
            </c:extLst>
          </c:dPt>
          <c:dPt>
            <c:idx val="4"/>
            <c:invertIfNegative val="0"/>
            <c:bubble3D val="0"/>
            <c:spPr>
              <a:solidFill>
                <a:schemeClr val="bg1">
                  <a:lumMod val="75000"/>
                </a:schemeClr>
              </a:solidFill>
            </c:spPr>
            <c:extLst>
              <c:ext xmlns:c16="http://schemas.microsoft.com/office/drawing/2014/chart" uri="{C3380CC4-5D6E-409C-BE32-E72D297353CC}">
                <c16:uniqueId val="{00000007-719C-40E3-84B3-5D4ECF1292D5}"/>
              </c:ext>
            </c:extLst>
          </c:dPt>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القطاعات!$C$23:$C$27</c:f>
              <c:strCache>
                <c:ptCount val="5"/>
                <c:pt idx="0">
                  <c:v>البنوك</c:v>
                </c:pt>
                <c:pt idx="1">
                  <c:v>الخدمات المالية</c:v>
                </c:pt>
                <c:pt idx="2">
                  <c:v>العقارات</c:v>
                </c:pt>
                <c:pt idx="3">
                  <c:v>منتجات منزلية وشخصية</c:v>
                </c:pt>
                <c:pt idx="4">
                  <c:v>خدمات ومنتجات صناعية وسيارات</c:v>
                </c:pt>
              </c:strCache>
            </c:strRef>
          </c:cat>
          <c:val>
            <c:numRef>
              <c:f>القطاعات!$D$23:$D$27</c:f>
              <c:numCache>
                <c:formatCode>_-* #,##0_-;_-* #,##0\-;_-* "-"??_-;_-@_-</c:formatCode>
                <c:ptCount val="5"/>
                <c:pt idx="0">
                  <c:v>161841957.539</c:v>
                </c:pt>
                <c:pt idx="1">
                  <c:v>108036451.81099999</c:v>
                </c:pt>
                <c:pt idx="2">
                  <c:v>107041065.91</c:v>
                </c:pt>
                <c:pt idx="3">
                  <c:v>48147730.061000004</c:v>
                </c:pt>
                <c:pt idx="4">
                  <c:v>42359589.270999998</c:v>
                </c:pt>
              </c:numCache>
            </c:numRef>
          </c:val>
          <c:extLst>
            <c:ext xmlns:c16="http://schemas.microsoft.com/office/drawing/2014/chart" uri="{C3380CC4-5D6E-409C-BE32-E72D297353CC}">
              <c16:uniqueId val="{00000008-719C-40E3-84B3-5D4ECF1292D5}"/>
            </c:ext>
          </c:extLst>
        </c:ser>
        <c:dLbls>
          <c:showLegendKey val="0"/>
          <c:showVal val="0"/>
          <c:showCatName val="0"/>
          <c:showSerName val="0"/>
          <c:showPercent val="0"/>
          <c:showBubbleSize val="0"/>
        </c:dLbls>
        <c:gapWidth val="150"/>
        <c:axId val="206298496"/>
        <c:axId val="206300288"/>
      </c:barChart>
      <c:catAx>
        <c:axId val="206298496"/>
        <c:scaling>
          <c:orientation val="minMax"/>
        </c:scaling>
        <c:delete val="0"/>
        <c:axPos val="l"/>
        <c:numFmt formatCode="General" sourceLinked="1"/>
        <c:majorTickMark val="out"/>
        <c:minorTickMark val="none"/>
        <c:tickLblPos val="nextTo"/>
        <c:crossAx val="206300288"/>
        <c:crosses val="autoZero"/>
        <c:auto val="1"/>
        <c:lblAlgn val="ctr"/>
        <c:lblOffset val="100"/>
        <c:noMultiLvlLbl val="0"/>
      </c:catAx>
      <c:valAx>
        <c:axId val="206300288"/>
        <c:scaling>
          <c:orientation val="minMax"/>
        </c:scaling>
        <c:delete val="0"/>
        <c:axPos val="b"/>
        <c:title>
          <c:tx>
            <c:rich>
              <a:bodyPr/>
              <a:lstStyle/>
              <a:p>
                <a:pPr>
                  <a:defRPr/>
                </a:pPr>
                <a:r>
                  <a:rPr lang="ar-EG"/>
                  <a:t>بالمليون جنيه</a:t>
                </a:r>
              </a:p>
            </c:rich>
          </c:tx>
          <c:layout>
            <c:manualLayout>
              <c:xMode val="edge"/>
              <c:yMode val="edge"/>
              <c:x val="0.76101574803149608"/>
              <c:y val="0.13331000291630216"/>
            </c:manualLayout>
          </c:layout>
          <c:overlay val="0"/>
        </c:title>
        <c:numFmt formatCode="_-* #,##0_-;_-* #,##0\-;_-* &quot;-&quot;??_-;_-@_-" sourceLinked="1"/>
        <c:majorTickMark val="out"/>
        <c:minorTickMark val="none"/>
        <c:tickLblPos val="nextTo"/>
        <c:crossAx val="206298496"/>
        <c:crosses val="autoZero"/>
        <c:crossBetween val="between"/>
        <c:majorUnit val="100000000"/>
        <c:dispUnits>
          <c:builtInUnit val="millions"/>
          <c:dispUnitsLbl/>
        </c:dispUnits>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92F3-46D1-47F8-BD8E-9E5D5E27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7725</TotalTime>
  <Pages>9</Pages>
  <Words>4675</Words>
  <Characters>26654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mona</cp:lastModifiedBy>
  <cp:revision>574</cp:revision>
  <cp:lastPrinted>2020-03-17T06:54:00Z</cp:lastPrinted>
  <dcterms:created xsi:type="dcterms:W3CDTF">2019-12-25T08:00:00Z</dcterms:created>
  <dcterms:modified xsi:type="dcterms:W3CDTF">2020-03-17T07:02:00Z</dcterms:modified>
</cp:coreProperties>
</file>